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ACJC/384/2026 vom 2. März 2026</w:t>
      </w:r>
    </w:p>
    <w:p>
      <w:r>
        <w:t>GE Cour de justice, 2026-03-02, FR</w:t>
      </w:r>
    </w:p>
    <w:p>
      <w:r>
        <w:rPr>
          <w:b/>
        </w:rPr>
        <w:t xml:space="preserve">Quelle: </w:t>
      </w:r>
      <w:r>
        <w:t>https://mcp.opencaselaw.ch/entscheid/ge_gerichte_ACJC_384_2026</w:t>
      </w:r>
    </w:p>
    <w:p>
      <w:r>
        <w:t>FR: GE_GERICHTE ACJC/384/2026 du 2 mars 2026</w:t>
      </w:r>
    </w:p>
    <w:p>
      <w:r>
        <w:t>IT: GE_GERICHTE ACJC/384/2026 del 2 marzo 2026</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Formé en temps utile et selon les formes prescrites, le recours est recevable.</w:t>
      </w:r>
    </w:p>
    <w:p>
      <w:r>
        <w:rPr>
          <w:b/>
        </w:rPr>
        <w:t>E. 1.3</w:t>
      </w:r>
    </w:p>
    <w:p>
      <w:r>
        <w:t>Le recourant a produit avec son recours des pièces nouvelles, lesquelles sont irrecevables; il en va de même des faits nouveaux allégués dans sa dernière détermination (art. 326 al. 1 CPC).</w:t>
      </w:r>
    </w:p>
    <w:p>
      <w:r>
        <w:rPr>
          <w:b/>
        </w:rPr>
        <w:t>E. 1.4</w:t>
      </w:r>
    </w:p>
    <w:p>
      <w:r>
        <w:t>La conclusion tendant simplement au prononcé de la mainlevée est suffisante. Le juge n'est pas lié par le type de mainlevée requis: il peut accorder la mainlevée provisoire même lorsque la mainlevée définitive a été requise et inversement, sous réserve du respect du droit d'être entendu de la partie adverse qui doit pouvoir faire valoir ses exceptions en fonction du type de mainlevée prononcé (ABBET/VEUILLET, La mainlevée de l'opposition, 2ème éd., 2022, n. 64 ad art. 84 LP). Le recourant conclut semble-t-il alternativement au prononcé de la mainlevée provisoire ou définitive de l'opposition devant le Tribunal ce qui ne saurait toutefois lui être opposé puisqu'il n'a pas d'obligation de préciser le type de mainlevée requis. Il convient dès lors d'entrer en matière sur le recours, étant relevé que le Tribunal, après avoir dans ses motifs, écarté tant les conclusions en mainlevée provisoire que celles en mainlevée définitive, et annoncé que le</w:t>
      </w:r>
    </w:p>
    <w:p>
      <w:r>
        <w:t>- 5/9 -</w:t>
      </w:r>
    </w:p>
    <w:p>
      <w:r>
        <w:t>C/16362/2025 recourant serait ainsi débouté de ses conclusions, n’a, au terme de son dispositif, prononcé qu’un déboutement des fins des conclusions en mainlevée provisoire.</w:t>
      </w:r>
    </w:p>
    <w:p>
      <w:r>
        <w:rPr>
          <w:b/>
        </w:rPr>
        <w:t>E. 1.5</w:t>
      </w:r>
    </w:p>
    <w:p>
      <w:r>
        <w:t>Le recours est recevable pour violation du droit et constatation manifestement inexacte des faits (art. 320 CPC). L'autorité de recours a un plein pouvoir d'examen en droit, mais un pouvoir limité à l'arbitraire en fait, n'examinant par ailleurs que les griefs que les parties adressent à la motivation du premier jugement (ATF 144 III 394 consid. 4.1.4; arrêt du Tribunal fédéral 4A_10/2024 du 26 mai 2025, consid. 5.1).</w:t>
      </w:r>
    </w:p>
    <w:p>
      <w:r>
        <w:rPr>
          <w:b/>
        </w:rPr>
        <w:t>E. 1.6</w:t>
      </w:r>
    </w:p>
    <w:p>
      <w:r>
        <w:t>La procédure sommaire étant applicable, la preuve des faits allégués doit être apportée par titres (art. 254 al. 1 CPC). Les maximes des débats et de disposition s'appliquent (art. 55 al. 1, 255 let. a a contrario et art. 58 al. 1 CPC).</w:t>
      </w:r>
    </w:p>
    <w:p>
      <w:r>
        <w:rPr>
          <w:b/>
        </w:rPr>
        <w:t>E. 2</w:t>
      </w:r>
    </w:p>
    <w:p>
      <w:r>
        <w:t>Le recourant reproche au Tribunal de ne pas avoir prononcé la mainlevée requise, alors qu’il aurait produit tous les titres permettant de l’octroyer.</w:t>
      </w:r>
    </w:p>
    <w:p>
      <w:r>
        <w:rPr>
          <w:b/>
        </w:rPr>
        <w:t>E. 2.1</w:t>
      </w:r>
    </w:p>
    <w:p>
      <w:r>
        <w:t>Selon l'art. 80 LP, le créancier qui est au bénéfice d'un jugement exécutoire peut requérir du juge la mainlevée définitive de l'opposition (al. 1). Sont assimilées à des jugements les décisions des autorités administratives suisses (al. 2 ch. 2). Il faut entendre par "décision administrative", au sens de l'art. 80 al. 2 ch. 2 LP, tout acte administratif imposant de manière contraignante la prestation d'une somme d'argent à l'Etat ou à une autre corporation publique (ATF 143 III 162 consid. 2.2.1 et les références citées). Est exécutoire au sens de l'art. 80 al. 1 LP le prononcé qui a non seulement force exécutoire, mais également force de chose jugée – qui se détermine exclusivement au regard du droit fédéral –, c'est-à-dire qui est devenu définitif, parce qu'il ne peut plus être attaqué par une voie de recours ordinaire qui, de par la loi, a un effet suspensif (ATF 131 III 404 consid. 3; 131 III 87 consid. 3.2).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w:t>
      </w:r>
    </w:p>
    <w:p>
      <w:r>
        <w:rPr>
          <w:b/>
        </w:rPr>
        <w:t>E. 2.2</w:t>
      </w:r>
    </w:p>
    <w:p>
      <w:r>
        <w:t>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(ATF 132 III 140 consid. 4.1.1) –, d'où ressort sa volonté de payer au poursuivant, sans réserve ni condition, une somme d'argent déterminée, ou aisément déterminable, et exigible (ATF 145 III 20 consid. 4.1.1; 139 III 297 consid. 2.3.1).</w:t>
      </w:r>
    </w:p>
    <w:p>
      <w:r>
        <w:t>- 6/9 -</w:t>
      </w:r>
    </w:p>
    <w:p>
      <w:r>
        <w:t>C/16362/2025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les références). Si le montant est dû en vertu d’un autre titre que celui indiqué dans le commandement de payer, la mainlevée doit être rejetée en raison du défaut d’identité entre la créance et le titre (VEUILLET/ABBET, op. cit., ad art. 82, ad art. 82 n. 92).</w:t>
      </w:r>
    </w:p>
    <w:p>
      <w:r>
        <w:rPr>
          <w:b/>
        </w:rPr>
        <w:t>E. 2.3</w:t>
      </w:r>
    </w:p>
    <w:p>
      <w:r>
        <w:t>La procédure de mainlevée est un incident de la poursuite, dont l'objet n'est pas de constater la réalité de la créance en poursuite, mais uniquement l'existence d'un titre exécutoire (ATF 132 III 140 consid., 4.1.1); le jugement de mainlevée ne sortit donc que des effets de droit des poursuites et ne fonde pas l'exception de chose jugée quant à l'existence de la créance litigieuse (ATF 136 III 583 consid. 2.3).</w:t>
      </w:r>
    </w:p>
    <w:p>
      <w:r>
        <w:t>La décision de mainlevée dans une poursuite antérieure ne constitue pas elle- même un titre à la mainlevée définitive pour la créance déduite en poursuite (ABBET, op. cit., ad art. 80 n. 7).</w:t>
      </w:r>
    </w:p>
    <w:p>
      <w:r>
        <w:rPr>
          <w:b/>
        </w:rPr>
        <w:t>E. 2.4</w:t>
      </w:r>
    </w:p>
    <w:p>
      <w:r>
        <w:t>En l’espèce, contrairement à ce que soutient le recourant, les poursuites successives qu’il a dirigées contre l’intimé sont indépendantes les unes des autres, de sorte que les éléments qui en résultent ne peuvent être exploités indifféremment dans celles-ci.</w:t>
      </w:r>
    </w:p>
    <w:p>
      <w:r>
        <w:t>Ainsi, s’il est exact que, dans le cadre de la poursuite n° 2______, un jugement de mainlevée provisoire a été rendu par le Tribunal le 9 juin 2017 et qu’une mention de non action en libération de dette se révélait ensuite nécessaire pour que la saisie provisoire requise soit convertie en saisie définitive, la production de cette mention dans le cadre de la présente procédure relative à la poursuite N° 1______ est sans aucune portée. En effet, le recourant a lui-même laissé périmer la poursuite n° 2______, de sorte que le jugement de mainlevée provisoire du 9 juin 2017 ne déploie plus aucun effet, et qu’il ne saurait être fait masse des deux poursuites susmentionnées.</w:t>
      </w:r>
    </w:p>
    <w:p>
      <w:r>
        <w:t>Par ailleurs, le titre sur lequel est fondé le commandement de payer émis dans la poursuite n° 1______ est ledit jugement de mainlevée provisoire, qui ne constitue</w:t>
      </w:r>
    </w:p>
    <w:p>
      <w:r>
        <w:t>- 7/9 -</w:t>
      </w:r>
    </w:p>
    <w:p>
      <w:r>
        <w:t>C/16362/2025 par un titre au sens de l’art. 80 LP. La conclusion en mainlevée définitive est ainsi infondée.</w:t>
      </w:r>
    </w:p>
    <w:p>
      <w:r>
        <w:t>Faute de titre de créance, autre que le jugement susmentionné, visé dans ce commandement de payer, poursuite n° 1______, il n’y a pas à examiner plus avant la conclusion en mainlevée provisoire, contrairement à ce qu’a fait le premier juge.</w:t>
      </w:r>
    </w:p>
    <w:p>
      <w:r>
        <w:t>En définitive, la requête du recourant était infondée, de sorte que le Tribunal a à bon droit considéré, dans ses motifs, que le recourant devait être débouté des fins de ses conclusions.</w:t>
      </w:r>
    </w:p>
    <w:p>
      <w:r>
        <w:t>Par souci de clarté, vu l’imprécision du chiffre 1 du dispositif du jugement, relevée au considérant 1.4 ci-dessus, la Cour reformulera ledit chiffre, dans le sens du déboutement du recourant des fins de sa requête.</w:t>
      </w:r>
    </w:p>
    <w:p>
      <w:r>
        <w:rPr>
          <w:b/>
        </w:rPr>
        <w:t>E. 3</w:t>
      </w:r>
    </w:p>
    <w:p>
      <w:r>
        <w:t>Le recourant, qui succombe, supportera les frais de son recours (art. 106 al. 1 CPC), arrêtés à 600 fr. (art. 48, 61 OELP), compensés avec l’avance opérée et acquise à l’Etat de Genève (art. 111 al. 1 CPC).</w:t>
      </w:r>
    </w:p>
    <w:p>
      <w:r>
        <w:t>Il n’y a pas lieu à allocation de dépens, l’intimé n’étant pas représenté et ne faisant pas valoir de circonstances qui la justifieraient (art. 95 al. 3 let. c CPC).</w:t>
      </w:r>
    </w:p>
    <w:p>
      <w:r>
        <w:t>* * * * *</w:t>
      </w:r>
    </w:p>
    <w:p>
      <w:r>
        <w:t>- 8/9 -</w:t>
      </w:r>
    </w:p>
    <w:p>
      <w:r>
        <w:t>C/16362/2025 PAR CES MOTIFS, La Chambre civile : A la forme : Déclare recevable le recours formé le 15 décembre 2025 par A______ contre le jugement JTPI/15413/2025 rendu le 17 novembre 2025 par le Tribunal de première instance dans la cause C/16362/2025–11 SML. Au fond : Annule le chiffre 1 du dispositif du jugement. Statuant à nouveau sur ce point : Déboute A______ des fins de sa requête. Rejette le recours pour le surplus. Déboute les parties de toutes autres conclusions. Sur les frais : Arrête les frais du recours à 600 fr., compensés avec l’avance opérée, acquise à l’Etat de Genève. Les met à la charge de A______. Dit qu’il n’est pas alloué de dépens de recours. Siégeant : Madame Pauline ERARD, présidente; Madame Sylvie DROIN, Madame Nathalie LANDRY, juges; Madame Marie-Pierre GROSJEAN, greffière.</w:t>
      </w:r>
    </w:p>
    <w:p>
      <w:r>
        <w:t>- 9/9 -</w:t>
      </w:r>
    </w:p>
    <w:p>
      <w:r>
        <w:t>C/16362/2025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