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ACJC/383/2016 vom 2. Februar 2016</w:t>
      </w:r>
    </w:p>
    <w:p>
      <w:r>
        <w:t>GE Cour de justice, 2016-02-02, FR</w:t>
      </w:r>
    </w:p>
    <w:p>
      <w:r>
        <w:rPr>
          <w:b/>
        </w:rPr>
        <w:t xml:space="preserve">Quelle: </w:t>
      </w:r>
      <w:r>
        <w:t>https://mcp.opencaselaw.ch/entscheid/ge_gerichte_ACJC_383_2016</w:t>
      </w:r>
    </w:p>
    <w:p>
      <w:r>
        <w:t>FR: GE_GERICHTE ACJC/383/2016 du 2 février 2016</w:t>
      </w:r>
    </w:p>
    <w:p>
      <w:r>
        <w:t>IT: GE_GERICHTE ACJC/383/2016 del 2 febbraio 2016</w:t>
      </w:r>
    </w:p>
    <w:p>
      <w:pPr>
        <w:pStyle w:val="Heading2"/>
      </w:pPr>
      <w:r>
        <w:t>Erwägungen</w:t>
      </w:r>
    </w:p>
    <w:p>
      <w:r>
        <w:rPr>
          <w:b/>
        </w:rPr>
        <w:t>E. 1</w:t>
      </w:r>
    </w:p>
    <w:p>
      <w:r>
        <w:t>En matière de séquestre, la procédure sommaire est applicable (art. 251 let. a CPC).</w:t>
      </w:r>
    </w:p>
    <w:p>
      <w:r>
        <w:t>Contre une décision refusant un séquestre, qui est une décision finale (ATF 133 III 589 consid. 1 et arrêt du Tribunal fédéral 5A_866/2012 du 1er février 2013 consid. 1), la voie de l'appel est exclue (art. 309 let. b ch. 6 CPC), mais la jurisprudence admet que le recours des 319 ss CPC est ouvert en la matière, en dépit de ce qu'une décision de séquestre est prononcée sans audition préalable du débiteur et qu'elle se rapproche en cela d'une décision de mesures</w:t>
      </w:r>
    </w:p>
    <w:p>
      <w:r>
        <w:t>- 3/5 -</w:t>
      </w:r>
    </w:p>
    <w:p>
      <w:r>
        <w:t>C/1552/2016 superprovisionnelles (arrêt du Tribunal fédéral 5A_508/2012 du 28 août 2012 consid. 3.1). Le recours, écrit et motivé, doit être formé dans un délai de dix jours à compter de la notification de la décision (art. 321 al. 1 et 2 CPC). Déposé selon la forme et le délai prescrits, le présent recours est recevable.</w:t>
      </w:r>
    </w:p>
    <w:p>
      <w:r>
        <w:rPr>
          <w:b/>
        </w:rPr>
        <w:t>E. 2</w:t>
      </w:r>
    </w:p>
    <w:p>
      <w:r>
        <w:t>La procédure de séquestre est soumise dans toutes ses phases à la maxime de disposition et à la maxime des débats (art. 55, 58 et 255 CPC a contrario).</w:t>
      </w:r>
    </w:p>
    <w:p>
      <w:r>
        <w:t>Au stade de la requête et de l'ordonnance de séquestre, la procédure est unilatérale et le débiteur n'est pas entendu (art. 272 LP). Le séquestre est en effet une mesure conservatoire urgente, qui a pour but d'éviter que le débiteur ne dispose de ses biens pour les soustraire à la poursuite pendante ou future de son créancier (ATF 133 III 589 consid. 1, 116 III 111 consid. 3a et 107 III 33 consid. 2; arrêt du Tribunal fédéral 5A_508/2012 du 28 août 2012 consid. 3.1). Dans le cadre du recours contre l'ordonnance de refus de séquestre, la procédure conserve ce caractère unilatéral, car, pour assurer son efficacité, le séquestre doit être exécuté à l'improviste. Il n'y a en conséquence pas lieu d'inviter B.______ (SWITZERLAND) Sàrl à se déterminer contrairement à ce que prévoit l'art. 322 CPC, sans que cela ne viole son droit d'être entendu (ATF 107 III 29 consid. 2 et 3; arrêt du Tribunal fédéral 5A_508/2012 du 28 août 2012 consid. 4).</w:t>
      </w:r>
    </w:p>
    <w:p>
      <w:r>
        <w:rPr>
          <w:b/>
        </w:rPr>
        <w:t>E. 3</w:t>
      </w:r>
    </w:p>
    <w:p>
      <w:r>
        <w:t>Sur recours, le pouvoir d'examen de la Cour est limité à la violation du droit et à la constatation manifestement inexacte des faits (art. 320 CPC).</w:t>
      </w:r>
    </w:p>
    <w:p>
      <w:r>
        <w:rPr>
          <w:b/>
        </w:rPr>
        <w:t>E. 4</w:t>
      </w:r>
    </w:p>
    <w:p>
      <w:r>
        <w:t>La recourante fait grief au Tribunal d'avoir violé son droit d'être entendue, en ne consacrant aucune motivation au rejet de l'une de ses conclusions, ainsi que d'avoir violé l'art. 272 al. 1 ch. 3 LP.</w:t>
      </w:r>
    </w:p>
    <w:p>
      <w:r>
        <w:rPr>
          <w:b/>
        </w:rPr>
        <w:t>E. 4.1</w:t>
      </w:r>
    </w:p>
    <w:p>
      <w:r>
        <w:t>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consid. 1). Le droit d'être entendu consacré à l'art.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w:t>
      </w:r>
    </w:p>
    <w:p>
      <w:r>
        <w:t>- 4/5 -</w:t>
      </w:r>
    </w:p>
    <w:p>
      <w:r>
        <w:t>C/1552/2016 de traiter les problèmes pertinents (ATF 134 I 83 consid. 4.1 et 133 III 439 consid. 3.3).</w:t>
      </w:r>
    </w:p>
    <w:p>
      <w:r>
        <w:rPr>
          <w:b/>
        </w:rPr>
        <w:t>E. 4.2</w:t>
      </w:r>
    </w:p>
    <w:p>
      <w:r>
        <w:t>En l'espèce, la décision attaquée ne comporte ni les conclusions ni les allégations de fait de la recourante. Elle ne consacre aucun développement à l'un des deux volets de la requête portant sur le séquestre de créances alléguées de B.______ (SWITZERLAND) Sàrl contre trois sociétés suisses. Il n'est donc pas possible de distinguer de raison pour laquelle le premier juge est parvenu à sa décision de rejet de la requête de séquestre sur ce point.</w:t>
      </w:r>
    </w:p>
    <w:p>
      <w:r>
        <w:t>Partant le droit d'être entendu de la recourante a été violé. Le recours doit ainsi être admis.</w:t>
      </w:r>
    </w:p>
    <w:p>
      <w:r>
        <w:t>La décision attaquée sera annulée et la cause renvoyée au Tribunal pour nouvelle décision (art. 327 al. 3 let. a CPC).</w:t>
      </w:r>
    </w:p>
    <w:p>
      <w:r>
        <w:rPr>
          <w:b/>
        </w:rPr>
        <w:t>E. 5</w:t>
      </w:r>
    </w:p>
    <w:p>
      <w:r>
        <w:t>Compte tenu des circonstances, les frais du recours, arrêtés à 1'125 fr. seront mis à la charge de l'Etat de Genève (art. 107 al. 2 CPC).</w:t>
      </w:r>
    </w:p>
    <w:p>
      <w:r>
        <w:t>En revanche, cette disposition ne s'appliquant pas en matière de dépens, la recourante conservera à sa charge ses dépens de seconde instance (ATF 140 III 385 consid. 4.a). * * * * *</w:t>
      </w:r>
    </w:p>
    <w:p>
      <w:r>
        <w:t>- 5/5 -</w:t>
      </w:r>
    </w:p>
    <w:p>
      <w:r>
        <w:t>C/1552/2016 PAR CES MOTIFS, La Chambre civile : A la forme : Déclare recevable le recours formé le 11 février 2016 par A.______ contre l'ordonnance SQ/56/2016 rendue le 2 février 2016 par le Tribunal de première instance dans la cause C/1552/2016-4 SQP. Au fond : Annule cette ordonnance. Renvoie la cause au Tribunal de première instance. Sur les frais : Arrête les frais judiciaires du recours à 1'125 fr. et les met à la charge de l'Etat de Genève. Ordonne aux Services financiers de restituer à A.______ 1'125 fr.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