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ACJC/382/2018 vom 3. April 2018</w:t>
      </w:r>
    </w:p>
    <w:p>
      <w:r>
        <w:t>GE Cour de justice, 2018-04-03, FR</w:t>
      </w:r>
    </w:p>
    <w:p>
      <w:r>
        <w:rPr>
          <w:b/>
        </w:rPr>
        <w:t xml:space="preserve">Quelle: </w:t>
      </w:r>
      <w:r>
        <w:t>https://mcp.opencaselaw.ch/entscheid/ge_gerichte_ACJC_382_2018</w:t>
      </w:r>
    </w:p>
    <w:p>
      <w:r>
        <w:t>FR: GE_GERICHTE ACJC/382/2018 du 3 avril 2018</w:t>
      </w:r>
    </w:p>
    <w:p>
      <w:r>
        <w:t>IT: GE_GERICHTE ACJC/382/2018 del 3 aprile 2018</w:t>
      </w:r>
    </w:p>
    <w:p>
      <w:pPr>
        <w:pStyle w:val="Heading2"/>
      </w:pPr>
      <w:r>
        <w:t>Erwägungen</w:t>
      </w:r>
    </w:p>
    <w:p>
      <w:r>
        <w:rPr>
          <w:b/>
        </w:rPr>
        <w:t>E. 1.1</w:t>
      </w:r>
    </w:p>
    <w:p>
      <w:r>
        <w:t>Le jugement entrepris constitue une décision finale qui statue sur la contribution à l'entretien de l'enfant mineur des parties et sur celle due à l'intimée, soit sur une affaire patrimoniale dont la valeur litigieuse est, compte tenu de la quotité de la réduction, respectivement de la suppression, demandées, supérieure à</w:t>
      </w:r>
    </w:p>
    <w:p>
      <w:r>
        <w:t>- 9/19 -</w:t>
      </w:r>
    </w:p>
    <w:p>
      <w:r>
        <w:t>C/21759/2016 10'000 fr. (art. 91 al. 1, 92 et 308 al. 2 CPC), de sorte que la voie de l'appel est ouverte (art. 308 al. 1 let. a et al. 2 CPC).</w:t>
      </w:r>
    </w:p>
    <w:p>
      <w:r>
        <w:t>Déposé dans le délai et la forme prescrits par la loi (art. 130 al. 1, 131 et 311 al. 1 CPC), l'appel est recevable.</w:t>
      </w:r>
    </w:p>
    <w:p>
      <w:r>
        <w:rPr>
          <w:b/>
        </w:rPr>
        <w:t>E. 1.2</w:t>
      </w:r>
    </w:p>
    <w:p>
      <w:r>
        <w:t>La Cour revoit la cause en fait et en droit avec un plein pouvoir d'examen (art. 310 CPC).</w:t>
      </w:r>
    </w:p>
    <w:p>
      <w:r>
        <w:t>La procédure concernant la modification de la contribution d'entretien post- divorce est régie par la maxime des débats (art. 55 al. 1, 277 al. 1 et 284 al. 3 CPC).</w:t>
      </w:r>
    </w:p>
    <w:p>
      <w:r>
        <w:t>S'agissant de la contribution d'entretien due à un enfant mineur,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w:t>
      </w:r>
    </w:p>
    <w:p>
      <w:r>
        <w:rPr>
          <w:b/>
        </w:rPr>
        <w:t>E. 1.3</w:t>
      </w:r>
    </w:p>
    <w:p>
      <w:r>
        <w:t>Que la cause soit soumise à la maxime des débats (art. 55 al. 1 CPC) ou à la maxime inquisitoire, il incombe au recourant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2</w:t>
      </w:r>
    </w:p>
    <w:p>
      <w:r>
        <w:t>Les parties ont produit des pièces nouvelles.</w:t>
      </w:r>
    </w:p>
    <w:p>
      <w:r>
        <w:t>L'intimée fait valoir que l'état de santé de l'enfant F______ n'est pas un fait nouveau, et qu'il ne doit dès lors pas être tenu compte des faits ayant trait à la nécessité pour D______ de disposer d'un véhicule et d'une place de parking ainsi que de rester à la maison pour s'occuper de son fils.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w:t>
      </w:r>
    </w:p>
    <w:p>
      <w:r>
        <w:t>- 10/19 -</w:t>
      </w:r>
    </w:p>
    <w:p>
      <w:r>
        <w:t>C/21759/2016</w:t>
      </w:r>
    </w:p>
    <w:p>
      <w:r>
        <w:rPr>
          <w:b/>
        </w:rPr>
        <w:t>E. 2.2</w:t>
      </w:r>
    </w:p>
    <w:p>
      <w:r>
        <w:t>En l'espèce, les allégations et les pièces nouvelles des parties sont recevables, dans la mesure où elles se rapportent à leur situation personnelle et financière, qui peut influencer le montant de la contribution due à l'entretien de leur enfant mineur.</w:t>
      </w:r>
    </w:p>
    <w:p>
      <w:r>
        <w:rPr>
          <w:b/>
        </w:rPr>
        <w:t>E. 3</w:t>
      </w:r>
    </w:p>
    <w:p>
      <w:r>
        <w:t>L'appelant se plaint d'un défaut de motivation du jugement querellé, en particulier s'agissant du refus d'entrer en matière sur une contribution de prise en charge due à sa nouvelle compagne et de la non rétroactivité des contributions fixées.</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w:t>
      </w:r>
    </w:p>
    <w:p>
      <w:r>
        <w:t>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3.2</w:t>
      </w:r>
    </w:p>
    <w:p>
      <w:r>
        <w:t>En l'espèce, le Tribunal a brièvement motivé les raisons pour lesquelles il n'entrait pas en matière sur une contribution de prise en charge et pour lesquelles la contribution fixée prendrait effet dès l'entrée en force de sa décision. L'appelant critique d'ailleurs dans son appel les motifs retenus par le Tribunal, de sorte que son grief n'est pas fondé.</w:t>
      </w:r>
    </w:p>
    <w:p>
      <w:r>
        <w:t>Même à admettre une violation du droit d'être entendu de l'appelant, celle-ci pourrait être réparée devant la Cour de céans, qui dispose d'un plein pouvoir d'examen en fait et en droit et devant laquelle l'appelant a pu s'exprimer. Elle serait donc sans conséquence.</w:t>
      </w:r>
    </w:p>
    <w:p>
      <w:r>
        <w:t>- 11/19 -</w:t>
      </w:r>
    </w:p>
    <w:p>
      <w:r>
        <w:t>C/21759/2016</w:t>
      </w:r>
    </w:p>
    <w:p>
      <w:r>
        <w:rPr>
          <w:b/>
        </w:rPr>
        <w:t>E. 4</w:t>
      </w:r>
    </w:p>
    <w:p>
      <w:r>
        <w:t>L'appelant critique les montants retenus par le Tribunal au titre des charges de C______, en particulier les frais de loisirs (cours de grimpe, cours de ski, camps d'été), les frais médicaux non couverts ainsi que les frais de prise en charge en dehors des heures scolaires. Il estime celles-ci à 827 fr. [recte : 832], allocations familiales déduites (minimum vital : 600 fr.; loyer : 343 fr.; assurance-maladie : 109 fr.; frais d'écolage : 6 fr.; abonnement lanterne magique et club de lecture : 3 fr. [recte 8 fr.]; frais de transport : 51 fr. et camps d'été : 15 fr.).</w:t>
      </w:r>
    </w:p>
    <w:p>
      <w:r>
        <w:t>4.1.1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w:t>
      </w:r>
    </w:p>
    <w:p>
      <w:r>
        <w:t>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w:t>
      </w:r>
    </w:p>
    <w:p>
      <w:r>
        <w:t>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w:t>
      </w:r>
    </w:p>
    <w:p>
      <w:r>
        <w:t>4.1.2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w:t>
      </w:r>
    </w:p>
    <w:p>
      <w:r>
        <w:t>- 12/19 -</w:t>
      </w:r>
    </w:p>
    <w:p>
      <w:r>
        <w:t>C/21759/2016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ss; STOUDMANN, op. cit. p. 434).</w:t>
      </w:r>
    </w:p>
    <w:p>
      <w:r>
        <w:t>Selon les "Tabelles zurichoises" 2017 et 2018, les frais de loisirs et de soutien pour un enfant de 7 à 12 ans sont de 300 fr. par mois, puis de 360 fr. de 13 à 18 ans.</w:t>
      </w:r>
    </w:p>
    <w:p>
      <w:r>
        <w:t>4.1.3 Les assurés participent aux coûts des prestations dont ils bénéficient. Cette participation comprend la franchise ordinaire, dont les enfants sont exemptés jusqu'à l'âge de 18 ans, une quote part de 10 % sur les coûts qui dépassent la franchise jusqu’à concurrence de 700 francs (350 francs pour les enfants) et une contribution aux frais de séjour hospitalier de 15 francs par jour. En sont cependant exemptés les enfants, les jeunes adultes de moins de 25 ans en formation et les femmes pour les prestations de maternité (voir sur le site de l'Office fédéral de la santé publique, https://www.ch.ch/fr/prestations-assurance- maladie).</w:t>
      </w:r>
    </w:p>
    <w:p>
      <w:r>
        <w:t>4.2.1 En l'espèce, les frais retenus par le Tribunal au titre des frais de loisirs et de transport totalisent 175 fr. (abonnement lanterne magique et club de lecture : 8 fr.; cours de grimpe : 54 fr.; cours de ski : 32 fr.; camps d'été : 30 fr. et frais de transport : 51 fr.).</w:t>
      </w:r>
    </w:p>
    <w:p>
      <w:r>
        <w:t>Les frais de loisirs sont par essence variables, tant il est notoire qu'un enfant peut être amené à changer d'activité d'une année à l'autre. Sans s'attacher au détail des factures comme le voudrait l'appelant, la Cour retiendra, à l'instar du Tribunal et en faisant usage de son large pouvoir d'appréciation, un montant global mensuel pour les loisirs de C______ de 124 fr. plus 51 fr. de frais de transport (175 fr.). Ce montant, au regard de celui retenu dans les tabelles zurichoises, du niveau de vie des parties et de l'expérience générale de la vie, est parfaitement adéquat. Le montant retenu par le premier juge sera donc confirmé, avec substitution de motifs.</w:t>
      </w:r>
    </w:p>
    <w:p>
      <w:r>
        <w:t>4.2.2 Les frais médicaux non remboursés retenus par le Tribunal correspondent à la quote-part de 10% à charge d'un enfant. Ce montant n'est donc pas critiquable et sera confirmé, étant au surplus relevé qu'il est établi pour l'année 2016, et qu'il sera vraisemblablement atteint en 2017, compte tenu des frais déjà encourus en septembre 2017, suite aux divers accidents dont C______ a été victime.</w:t>
      </w:r>
    </w:p>
    <w:p>
      <w:r>
        <w:t>4.2.3 Les frais de garde (frais de repas et parascolaire, accueil familial pendant l'été) retenus par le Tribunal sont parfaitement justifiés et documentés; ils seront confirmés (160 fr. pour le déjeuner, l'accueil extrascolaire et les devoirs surveillés</w:t>
      </w:r>
    </w:p>
    <w:p>
      <w:r>
        <w:t>- 13/19 -</w:t>
      </w:r>
    </w:p>
    <w:p>
      <w:r>
        <w:t>C/21759/2016 et 60 fr. pour trois semaines d'accueil familial à la journée), quand bien même ils ne valent que sur dix mois. En effet, la différence est de peu d'importance, et elle permet ainsi d'inclure les éventuels frais de répétiteur qui semblent s'imposer, vu les mauvais résultats scolaires de l'enfant. Même lorsque l'appelante était au chômage, il se justifiait de prendre en compte des frais de garde, pour lui laisser le temps de chercher un travail, et afin de garantir une place à son fils dans les structures d'accueil, pour le moment où elle retrouverait un emploi. Depuis octobre 2017, elle a été engagée, loin de son domicile actuel, ce qui justifie que C______ soit pris en charge en dehors des heures scolaires par les structures d'accueil existantes. Elle bénéficie de cinq semaines de vacances par année, de sorte qu'il n'est pas critiquable de prendre en compte des frais de famille d'accueil durant trois semaines, sur les treize dont bénéficie l'enfant, et cela même si l'appelant le prend en charge durant deux semaines pendant l'été.</w:t>
      </w:r>
    </w:p>
    <w:p>
      <w:r>
        <w:t>4.2.4 Ainsi, au vu des considérations qui précèdent, les charges de C______ telles qu'arrêtées par le Tribunal seront confirmées.</w:t>
      </w:r>
    </w:p>
    <w:p>
      <w:r>
        <w:rPr>
          <w:b/>
        </w:rPr>
        <w:t>E. 5</w:t>
      </w:r>
    </w:p>
    <w:p>
      <w:r>
        <w:t>L'appelant reproche au Tribunal de ne pas avoir tenu compte d'une contribution de prise en charge dans les charges des enfants E______ et F______, quand bien même les parents ne sont pas séparés. Il estime cette contribution à 1'570 fr. au total, correspondant au minimum vital élargi de D______ (minimum vital OP : 850 fr.; assurance-maladie : 450 fr.; frais de transport : 70 fr. et impôts : 200 fr.). Il reproche également au Tribunal de ne pas avoir tenu compte de frais du parking supplémentaire de 220 fr. par mois et des mensualités d'un crédit en 921 fr.</w:t>
      </w:r>
    </w:p>
    <w:p>
      <w:r>
        <w:rPr>
          <w:b/>
        </w:rPr>
        <w:t>E. 5.1</w:t>
      </w:r>
    </w:p>
    <w:p>
      <w:r>
        <w:t>En ce qui concerne la contribution de prise en charge fondée sur l'art.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w:t>
      </w:r>
    </w:p>
    <w:p>
      <w:r>
        <w:t>Si une prise en charge externe est mise en place, les coûts qui en découlent doivent être considérés comme des coûts directs et calculés comme tels (Message, p. 556; STOUDMANN, op. cit., p. 429).</w:t>
      </w:r>
    </w:p>
    <w:p>
      <w:r>
        <w:t>Si, en revanche, pour le bien de l'enfant, sa prise en charge est assurée par l'un des parents (ou les deux), l'obligeant ainsi à réduire son activité professionnelle, la contribution de prise en charge doit permettre de garantir sa présence aux côtés de</w:t>
      </w:r>
    </w:p>
    <w:p>
      <w:r>
        <w:t>- 14/19 -</w:t>
      </w:r>
    </w:p>
    <w:p>
      <w:r>
        <w:t>C/21759/2016 l'enfant. Cela nécessite de financer les frais de subsistance du parent qui s'occupe de l'enfant (Message, p. 556; STOUDMANN, op. cit., p. 429 ss.).</w:t>
      </w:r>
    </w:p>
    <w:p>
      <w:r>
        <w:t>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ss.; HELLER, Betreuungsunterhalt &amp; Co. - Unterhaltsberechnung ab 1. Januar 2017, Anwaltsrevue 2016 p. 463 ss., p. 465; STOUDMANN, op. cit., p. 432).</w:t>
      </w:r>
    </w:p>
    <w:p>
      <w:r>
        <w:t>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 En cas de remariage, les époux ne peuvent se prévaloir de la jurisprudence selon laquelle la reprise d'une activité lucrative n'est exigible que lorsque le plus jeune enfant atteint l'âge des 10 ans, car le nouveau conjoint a contracté mariage en toute connaissance des obligations d’entretien de son époux (TF, 5A_241/2010 du</w:t>
      </w:r>
    </w:p>
    <w:p>
      <w:r>
        <w:rPr>
          <w:b/>
        </w:rPr>
        <w:t>E. 5.2</w:t>
      </w:r>
    </w:p>
    <w:p>
      <w:r>
        <w:t>En l'espèce, la nouvelle compagne de l'appelant a arrêté de travailler dès 2014 pour des raisons de santé. Elle a touché des prestations du chômage pendant deux ans, soit au-delà de la naissance du deuxième enfant, indice qu'elle était en mesure de travailler. Ces prestations, tout comme celles importantes perçues au titre de l'assurance maternité ont permis à D______ de couvrir ses charges. Il en résulte</w:t>
      </w:r>
    </w:p>
    <w:p>
      <w:r>
        <w:t>- 15/19 -</w:t>
      </w:r>
    </w:p>
    <w:p>
      <w:r>
        <w:t>C/21759/2016 que l'absence d'activité lucrative de cette dernière découle de ses problèmes de santé et non de la naissance de ses enfants. Dès lors, il ne se justifie pas d'ajouter dans les charges des enfants E______ et F______ une contribution de prise en charge. C'est d'autant moins le cas que le Tribunal a retenu dans celles-ci un montant de 675 fr. par enfant (non remis en cause en appel) au titre des frais de garde par un tiers.</w:t>
      </w:r>
    </w:p>
    <w:p>
      <w:r>
        <w:t>Il sera encore relevé que la totalité des charges des enfants a été mise à la charge de l'appelant, alors même qu'il pourrait être exigé de leur mère qu'elle y contribue même partiellement.</w:t>
      </w:r>
    </w:p>
    <w:p>
      <w:r>
        <w:t>Le grief de l'appelant est infondé. Les charges de E______ et F______, telles qu'arrêtées par le Tribunal, seront dès lors confirmées. 6. L'appelant reproche au Tribunal de ne pas avoir intégré dans ses charges le remboursement d'un crédit et le loyer d'une place de parking supplémentaire.</w:t>
      </w:r>
    </w:p>
    <w:p>
      <w:r>
        <w:t>6.1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à l'exception des arriérés d'impôts (arrêt du Tribunal fédéral 5A_508/2011 du 21 novembre 2011, consid. 4.2.5; BASTONS BULLETTI, L'entretien après divorce: méthodes de calcul, montant, durée et limites, in SJ 2007 II 77, p. 90).</w:t>
      </w:r>
    </w:p>
    <w:p>
      <w:r>
        <w:t>Les frais de véhicule ne sont pris en considération que si ceux-ci sont indispensables au débiteur, notamment lorsqu'ils sont nécessaires à l'exercice de sa profession (ATF 110 III 17 consid. 2b; arrêts du Tribunal fédéral 5A.65/2013 du 4 septembre 2013 consid. 3.1.2 et 5A_837/2010 du 11 février 2011 consid. 3.2).</w:t>
      </w:r>
    </w:p>
    <w:p>
      <w:r>
        <w:t>6.2 En l'espèce, c'est à juste titre que le Tribunal a considéré qu'il n'avait pas été établi que le crédit avait été contracté pour l’entretien de la famille. L'appelant a d'ailleurs admis que le crédit initial avait été contracté avant le mariage, et qu'il avait été augmenté pour payer les honoraires de son avocat dans le cadre de la présente procédure. Les avis de crédit (9'500 fr.) et débit (11'760 fr.) produits ne suffisent pas à démontrer la corrélation entre le crédit et un prétendu remboursement d'arriérés d'impôts du couple, ceux-ci n'entrant de toute façon pas dans les besoins essentiels.</w:t>
      </w:r>
    </w:p>
    <w:p>
      <w:r>
        <w:t>S'agissant des frais de parking supplémentaire, ceux-ci, pour autant qu'ils soient nécessaires, devraient être mis à la charge de D______, dont il a été retenu qu'elle pouvait couvrir ses besoins essentiels. Ils n'ont pas à être pris en compte dans les charges de l'appelant.</w:t>
      </w:r>
    </w:p>
    <w:p>
      <w:r>
        <w:t>- 16/19 -</w:t>
      </w:r>
    </w:p>
    <w:p>
      <w:r>
        <w:t>C/21759/2016 7. L'appelant fait encore grief au Tribunal d'avoir pris en compte dans les charges de l'intimée des frais de voiture ainsi que la charge fiscale estimée à 621 fr.</w:t>
      </w:r>
    </w:p>
    <w:p>
      <w:r>
        <w:t>7.1 Les frais de véhicule ne sont pris en considération que si ceux-ci sont indispensables au débiteur, notamment lorsqu'ils sont nécessaires à l'exercice de sa profession (ATF 110 III 17 consid. 2b; arrêts du Tribunal fédéral 5A.65/2013 du 4 septembre 2013 consid. 3.1.2 et 5A_837/2010 du 11 février 2011 consid. 3.2).</w:t>
      </w:r>
    </w:p>
    <w:p>
      <w:r>
        <w:t>Lorsque la situation financière des parties le permet, il est également justifié d'ajouter au minimum vital du droit des poursuites certains suppléments, non strictement nécessaires, tels que la charge fiscale courante (ATF 140 III 337 consid. 4.2.3 et 4.4; 127 III 68 consid. 2b, 289 consid. 2a/bb; arrêts du Tribunal fédéral 5A_565/2016 du 16 février 2017 consid. 4.1.1; 5A_329/2016 du 6 décembre 2016 consid. 4.2.1), à l'exclusion des arriérés d'impôts (arrêt du Tribunal fédéral 5A_508/2011 consid. 4.2.5; Bastons Bulletti, L'entretien après divorce : méthodes de calcul, montant, durée et limites, in SJ 2007 II 77, p. 90).</w:t>
      </w:r>
    </w:p>
    <w:p>
      <w:r>
        <w:t>7.2 Contrairement à ce que soutient l'appelant, c'est à bon droit que le Tribunal a retenu des frais de véhicule dans les charges de l'intimée, lesquels sont documentés. De tels frais ont d'ailleurs également été pris en compte dans ses propres charges (de 1'007 fr. contre 424 fr. pour l'intimée), sans qu'il n'ait véritablement établi leur nécessité. L'appelant sollicite la prise en compte d'une deuxième place de parking, ce qui induit qu'il détient une deuxième voiture, mais voudrait que l'intimée soit réduite à un abonnement de transport public! La nécessité d'un véhicule pour l'intimée doit être admise, et ce d'autant plus qu'elle a trouvé un nouvel emploi éloigné de son logement.</w:t>
      </w:r>
    </w:p>
    <w:p>
      <w:r>
        <w:t>La charge fiscale retenue par le Tribunal est documentée et sera confirmée.</w:t>
      </w:r>
    </w:p>
    <w:p>
      <w:r>
        <w:t>En tout état, dans la mesure où le Tribunal a admis que l'intimée couvrait ses propres charges, et qu'il a supprimé la contribution due à l'entretien de celle-ci, sans qu'elle ne conteste ce point en appel, la pertinence des critiques de l'appelant quant aux charges admises fait défaut. 8. Au vu des considérations qui précèdent, les montants retenus par le Tribunal au titre des charges des uns et des autres doivent être confirmés. En fixant la contribution d'entretien pour C______ à 1'600 fr., le Tribunal a correctement fait usage de son large pouvoir d'appréciation. Ce résultat laisse à l'appelant un disponible de 700 fr. (si l'on retient le même montant de 1'600 fr. pour E______ et F______, ce qu'a fait le Tribunal), alors que l'intimée couvre juste ses charges.</w:t>
      </w:r>
    </w:p>
    <w:p>
      <w:r>
        <w:t>Le jugement sera en conséquence confirmé s'agissant du montant de la contribution d'entretien due pour C______.</w:t>
      </w:r>
    </w:p>
    <w:p>
      <w:r>
        <w:t>- 17/19 -</w:t>
      </w:r>
    </w:p>
    <w:p>
      <w:r>
        <w:t>C/21759/2016</w:t>
      </w:r>
    </w:p>
    <w:p>
      <w:r>
        <w:rPr>
          <w:b/>
        </w:rPr>
        <w:t>E. 9</w:t>
      </w:r>
    </w:p>
    <w:p>
      <w:r>
        <w:t>L'appelant reproche enfin au Tribunal une violation du principe de rétroactivité.</w:t>
      </w:r>
    </w:p>
    <w:p>
      <w:r>
        <w:rPr>
          <w:b/>
        </w:rPr>
        <w:t>E. 9.1</w:t>
      </w:r>
    </w:p>
    <w:p>
      <w:r>
        <w:t>Le juge de l'action en modification d'un jugement de divorce peut fixer le moment à partir duquel son jugement prend effet selon son appréciation et en tenant compte des circonstances du cas concret (ATF 117 II 368 consid. 4c p. 369 et les références).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(arrêt précité, consid. 4c/aa p. 370 et la jurisprudence citée). Selon les circonstances, il est toutefois possible de retenir une date postérieure, par exemple le jour du jugement, notamment lorsque la restitution des contributions accordées et utilisées pendant la durée du procès ne peut équitablement être exigée (arrêt précité, consid. 4c/bb p. 371 et les références). Cette dernière situation suppose que le crédirentier, sur la base d'indices objectivement sérieux, ait pu compter pendant la durée de la procédure avec le maintien du jugement d'origine; il s'agit ainsi d'un régime d'exception (WALTER BÜHLER/KARL SPÜHLER, Commentaire bernois, no 189 in fine ad art. 157 CC).</w:t>
      </w:r>
    </w:p>
    <w:p>
      <w:r>
        <w:rPr>
          <w:b/>
        </w:rPr>
        <w:t>E. 9.2</w:t>
      </w:r>
    </w:p>
    <w:p>
      <w:r>
        <w:t>En l'espèce, dans la mesure où l'intimée couvre tout juste ses charges, alors que l'appelant bénéfice d'un solde disponible de 700 fr., la Tribunal a justement retenu qu'il serait inéquitable de faire rétroagir la modification retenue au moment du dépôt de la demande, la restitution des contributions perçues en trop ne pouvant être raisonnablement exigée de l'intimée. Cependant, depuis le prononcé de ce jugement, dans la mesure où elle n'a pas fait appel, l'intimée devait s'attendre à une diminution des contributions en faveur de C______, ayant pour le surplus admis la suppression de la sienne. Dès lors, la modification du jugement de divorce sera ordonnée dès la date du jugement du Tribunal de modification présentement attaqué.</w:t>
      </w:r>
    </w:p>
    <w:p>
      <w:r>
        <w:rPr>
          <w:b/>
        </w:rPr>
        <w:t>E. 10</w:t>
      </w:r>
    </w:p>
    <w:p>
      <w:r>
        <w:t>L'appelant, qui succombe pour l'essentiel (art. 106 al. 1 CPC), sera condamné aux frais d'appel, arrêtés à 2'000 fr. (art. 30 et 35 du règlement fixant le tarif des frais en matière civile du 22 décembre 2010 [RTFMC - E 1 05.10]), compensés avec l'avance fournie par lui, acquise à l'Etat de Genève. Il sera ainsi condamné à verser la somme de 750 fr. à l'Etat de Genève, soit pour lui les Services financiers du Pouvoir judiciaire, à titre de solde des frais.</w:t>
      </w:r>
    </w:p>
    <w:p>
      <w:r>
        <w:t>Il sera en outre condamné à verser à l'intimée la somme de 2'000 fr. à titre de dépens d'appel (art. 85 et 90 RTFMC). Il ne se justifie pas d'appliquer l'art. 107 al. 1 let. c CPC, au vu des situations financières respectives des parties et du caractère chicanier de l'appel.</w:t>
      </w:r>
    </w:p>
    <w:p>
      <w:r>
        <w:t>- 18/19 -</w:t>
      </w:r>
    </w:p>
    <w:p>
      <w:r>
        <w:t>C/21759/2016 * * * * * PAR CES MOTIFS, La Chambre civile : A la forme : Déclare recevable l'appel interjeté par A______ contre le jugement JTPI/8066/2017 rendu le 19 juin 2017 par le Tribunal de première instance dans la cause C/21759/2016- 2. Au fond : Complète les chiffres 2 et 3 dudit jugement en ce sens que A______ est condamné à verser en mains de B______, par mois et d’avance, allocations familiales non comprises, au titre de contribution à l’entretien de C______, la somme de 1'600 fr. dès le 1er juillet 2017 jusqu’à sa majorité, voire au-delà en cas d'études régulières et suivies et en ce qu'il est dit que A______ ne doit aucune contribution post-divorce à B______ depuis le 1er juillet 2017. Rejette l'appel pour le surplus. Déboute les parties de toutes autres conclusions. Sur les frais : Arrête les frais d'appel à 2'000 fr., les met à la charge de A______, les compense avec l'avance fournie, acquise à l'Etat de Genève. Condamne A______ à verser à l'Etat de Genève, soit pour lui les Services financiers du Pouvoir judiciaire, la somme de 750 fr. au titre du solde des frais d'appel. Condamne A______ à verser à B______ la somme de 2'000 fr. à titre de dépens d'appel. Siégeant : Monsieur Cédric-Laurent MICHEL, président; Mesdames Pauline ERARD et Paola CAMPOMAGNANI, juges; Madame Camille LESTEVEN, greffière. Le président : Cédric-Laurent MICHEL</w:t>
      </w:r>
    </w:p>
    <w:p>
      <w:r>
        <w:t>La greffière : Camille LESTEVEN</w:t>
      </w:r>
    </w:p>
    <w:p>
      <w:r>
        <w:t>- 19/19 -</w:t>
      </w:r>
    </w:p>
    <w:p>
      <w:r>
        <w:t>C/21759/2016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