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ACJC/380/2022 vom 30. September 2021</w:t>
      </w:r>
    </w:p>
    <w:p>
      <w:r>
        <w:t>GE Cour de justice, 2021-09-30, FR</w:t>
      </w:r>
    </w:p>
    <w:p>
      <w:r>
        <w:rPr>
          <w:b/>
        </w:rPr>
        <w:t xml:space="preserve">Quelle: </w:t>
      </w:r>
      <w:r>
        <w:t>https://mcp.opencaselaw.ch/entscheid/ge_gerichte_ACJC_380_2022</w:t>
      </w:r>
    </w:p>
    <w:p>
      <w:r>
        <w:t>FR: GE_GERICHTE ACJC/380/2022 du 30 septembre 2021</w:t>
      </w:r>
    </w:p>
    <w:p>
      <w:r>
        <w:t>IT: GE_GERICHTE ACJC/380/2022 del 30 settembre 2021</w:t>
      </w:r>
    </w:p>
    <w:p>
      <w:pPr>
        <w:pStyle w:val="Heading2"/>
      </w:pPr>
      <w:r>
        <w:t>Erwägungen</w:t>
      </w:r>
    </w:p>
    <w:p>
      <w:r>
        <w:rPr>
          <w:b/>
        </w:rPr>
        <w:t>E. 1</w:t>
      </w:r>
    </w:p>
    <w:p>
      <w:r>
        <w:t>L'appel, déposé dans les forme et délai légaux contre une décision rendue dans une cause portant sur une valeur litigieuse supérieure à 10'000 fr., est recevable (art. 308 et 311 CPC).</w:t>
      </w:r>
    </w:p>
    <w:p>
      <w:r>
        <w:rPr>
          <w:b/>
        </w:rPr>
        <w:t>E. 2</w:t>
      </w:r>
    </w:p>
    <w:p>
      <w:r>
        <w:t>Le Tribunal a retenu que le montant de 25'000 euros pouvait être réclamé par l'appelant en application des règles sur l'enrichissement illégitime. Son action était cependant prescrite. En effet, il ressortait de l'audition des témoins B______/H______ et G______ que l'appelant savait au plus tard au début décembre 2018 qu'il n'entendait pas reprendre la gérance du restaurant. Aucun élément du dossier ne permettait de retenir qu'il avait continué à être intéressé par la reprise du restaurant postérieurement à cette date comme il l'affirmait. En application de l'art. 67 al. 1 aCO, applicable aux faits remontant à décembre 2018, l'appelant aurait dû introduire son action dans l'année qui suivait, soit dès les premiers jours du mois de décembre 2019. La demande déposée le 20 février 2020 était dès lors tardive.</w:t>
      </w:r>
    </w:p>
    <w:p>
      <w:r>
        <w:t>L'appelant fait valoir que le Tribunal a apprécié les preuves de manière incorrecte et qu'il n'est pas établi qu'il a renoncé à la reprise du restaurant au début décembre 2018. Les déclarations de B______ n'étaient pas crédibles car, "si l'obtention de la patente était une condition essentielle au contrat" celui-ci "aurait immédiatement cherché un autre repreneur dès le mois de juin 2018, ce qui n'a pas été le cas". Le restaurant F______ était fermé le samedi matin, de sorte qu'il n'avait pas pu aller voir B______ le samedi 1er décembre 2018 après le service de midi pour lui annoncer qu'il ne reprendrait pas le restaurant. Les déclarations du témoin I______, qui avait dit qu'il avait mal pris le fait que la gérance avait été remise à quelqu'un d'autre, et celles du témoin J______ à qui il avait dit qu'il avait eu "un souci avec le restaurant", confirmaient que ce n'était pas lui qui avait renoncé à prendre la gérance du restaurant. Les déclarations de H______, épouse de l'intimé et de G______, son gendre, n'étaient pas crédibles et ces témoins étaient partiaux en raison de leurs liens avec B______.</w:t>
      </w:r>
    </w:p>
    <w:p>
      <w:r>
        <w:t>2.1.1 Conformément à l'art. 157 CPC, le tribunal établit sa conviction par une libre appréciation des preuves administrées. Une preuve est tenue pour établie</w:t>
      </w:r>
    </w:p>
    <w:p>
      <w:r>
        <w:t>- 6/11 -</w:t>
      </w:r>
    </w:p>
    <w:p>
      <w:r>
        <w:t>C/4162/2020 lorsque le tribunal, par un examen objectif, a pu se convaincre de la vérité d'une allégation de fait (ATF 133 III 81 consid. 4.2.2; 132 III 715 consid. 3.1). Il n'est pas arbitraire en soi de prendre en compte la déposition d'un témoin enclin à soutenir les intérêts d'une partie (arrêt du Tribunal fédéral 5P_312/2005 du 14 décembre 2005 consid. 3.1.2; 4A_673/2016 du 3 juillet 2017 consid. 2.1.2). Selon l'art. 169 CPC, toute personne qui n'est pas partie au procès peut déposer en qualité de témoin;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2.1.2 Celui qui, sans cause légitime, s'est enrichi aux dépens d'autrui, est tenu à restitution (art. 62 al. 1 CO). La restitution est due, en particulier, de ce qui a été reçu sans cause valable, en vertu d'une cause qui ne s'est pas réalisée, ou d'une cause qui a cessé d'exister (al. 2). On peut également songer aux cas où le créancier effectue une prestation en vue d'une obligation future qui finalement ne se réalise pas (CHAPPUIS, Commentaire Romand, n. 19 ad art. 62 CO). Selon l'art. 67 al. 1 CO en vigueur depuis le 1er janvier 2020, l'action pour cause d'enrichissement illégitime se prescrit par trois ans à compter du jour où la partie lésée a eu connaissance de son droit de répétition et, dans tous les cas, par dix ans à compter de la naissance de ce droit. Jusqu'alors, l'action se prescrivait par un an à compter du jour où la partie lésée avait eu connaissance de son droit de répétition et, dans tous les cas, par dix ans dès la naissance de ce droit (art. 67 al. 1 aCO). Selon l'art. 49 Titre final CC, lorsque le nouveau droit prévoit des délais de prescription plus longs que l'ancien droit, le nouveau droit s'applique dès lors que la prescription n'est pas échue en vertu de l'ancien droit (al. 1). Au surplus, la prescription est régie par le nouveau droit dès son entrée en vigueur (al. 4). En particulier, tous les délais d'un an de l'art. 67 al. 1 aCO qui couraient encore au 1er janvier 2020 ont été prolongés de deux ans supplémentaires. Tout délai de prescription déjà échu avant l'entrée en vigueur du nouveau droit ne renaît pas au 1er janvier 2020; la créance prescrite reste prescrite à l’entrée en vigueur du nouveau droit (PICHONNAZ/WERRO, Le nouveau droit de la prescription : quelques aspects saillants de la réforme, 2019, p. 32). La connaissance propre à faire courir le délai annal de l'art. 67 al. 1 aCO existe lorsque le créancier a acquis un tel degré de certitude sur les faits qui fondent son</w:t>
      </w:r>
    </w:p>
    <w:p>
      <w:r>
        <w:t>- 7/11 -</w:t>
      </w:r>
    </w:p>
    <w:p>
      <w:r>
        <w:t>C/4162/2020 droit à répétition que l'on peut dire, selon les règles de la bonne foi, qu'il n'a plus de raison ou n'a plus de possibilité de recueillir davantage d'informations et qu'il dispose de suffisamment d'éléments pour ouvrir action, de telle sorte qu'on peut raisonnablement attendre de lui qu'il le fasse. Le créancier a connaissance de son droit de répétition lorsqu'il connaît suffisamment d'éléments pour fonder et motiver son action en justice. Cela suppose qu'il ait connaissance de la mesure approximative de l'atteinte à son patrimoine, de l'absence de cause du déplacement de patrimoine et de la personne de l'enrichi. Est déterminant le moment de la connaissance effective de sa prétention, et non celui où il aurait pu connaître son droit en faisant preuve de l'attention commandée par les circonstances (ATF 129 III 503 consid. 3.4; arrêts du Tribunal fédéral 4A_586/2018 du 5 septembre 2019 consid. 2.5.1 et 4A_517/2014 du 2 février 2015 consid. 4.1.2). Le créancier ne doit toutefois pas rester inactif et doit chercher des renseignements et précisions nécessaires à la conduite du procès dès qu’il connaît les éléments essentiels de sa prétention (arrêt du Tribunal fédéral 4A_286/2018 consid. 2.3.2; ATF 129 III 503 consid. 3.4; 109 II 433 consid. 2). 2.1.3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résulte que la partie demanderesse doit prouver les faits qui fondent sa prétention, tandis que la partie adverse doit prouver les faits qui entraînent l'extinction ou la perte du droit (ATF 130 III 321 consid. 3.1).</w:t>
      </w:r>
    </w:p>
    <w:p>
      <w:r>
        <w:rPr>
          <w:b/>
        </w:rPr>
        <w:t>E. 2.2</w:t>
      </w:r>
    </w:p>
    <w:p>
      <w:r>
        <w:t>En l'espèce il n'est pas contesté que la restitution de l'acompte versé par l'appelant est régie par les règles sur l'enrichissement illégitime, puisque cette somme a été reçue en vertu d'une cause qui ne s'est pas réalisée, à savoir la remise de la gérance du restaurant F______. Les griefs formulés par l'appelant contre l'appréciation des preuves effectuée par le Tribunal sont infondés. Les allégations des intimés, selon lesquelles l'appelant a informé G______ en septembre 2018 de ce qu'il n'entendait plus reprendre la gérance du restaurant litigieux, ont été confirmées par le témoignage de ce dernier. H______ a en outre attesté de ce que, le 1er décembre 2018, alors qu'elle mangeait avec B______ dans leur cafétéria, l'appelant avait dit aux époux B______/H______ qu'il n'était plus intéressé par la reprise du restaurant. Le fait que G______ soit le gendre de B______ et que H______ soit son épouse ne permet pas à lui seul d'écarter leurs témoignages. Il convient en effet d'apprécier la valeur probante de ces déclarations au regard des autres éléments de preuve figurant au dossier.</w:t>
      </w:r>
    </w:p>
    <w:p>
      <w:r>
        <w:t>- 8/11 -</w:t>
      </w:r>
    </w:p>
    <w:p>
      <w:r>
        <w:t>C/4162/2020 Contrairement à ce que soutient l'appelant, le fait que F______ soit fermée le samedi ne démontre pas la fausseté des allégations des époux B______/H______. En effet, aucun de ceux-ci n'a déclaré que la rencontre du 1er décembre 2018 avait eu lieu au restaurant F______. L'intimé a affirmé que l'entretien s'était déroulé dans son "autre restaurant" et son épouse a relevé que l'appelant était venu les voir "à la cafétéria". Le fait que F______ soit fermée le samedi n'est ainsi pas pertinent, puisque cette rencontre a eu lieu ailleurs. Il n'y a pas non plus lieu de dénier toute crédibilité au témoignage de G______ en raison du fait qu'il a indiqué devant le Tribunal qu'à l'époque il "travaillait parfois au restaurant pour aider", alors qu'il a affirmé devant le Tribunal des prud'hommes qu'il était responsable dudit restaurant et qu'il y travaillait à 100%. Ces imprécisions peuvent être dues au contexte différent dans lesquels les deux dépositions ont été recueillies, étant précisé que la présente procédure et celle des prud'hommes ne portent pas sur le même objet, et au fait que le taux d'activité du témoin au restaurant a évolué au fil du temps. Ledit taux d'activité n'est en tout état de cause pas un élément pertinent pour la solution du présent litige. Les déclarations de H______ ne sont pas non plus contradictoires. Ni le fait que le témoin ait indiqué ignorer les raisons pour lesquelles l'appelant avait décidé de renoncer à la gérance du restaurant, ni le fait qu'elle se souvienne de la date exacte de la rencontre ne permettent de conclure que ses déclarations seraient fausses. L'appelant n'a d'ailleurs pas déposé de plainte pénale pour faux témoignage à l'encontre de ces deux témoins, alors même que ceux-ci avaient, conformément à la loi, été rendus attentifs aux conséquences pénales d'un faux témoignage. La thèse de l'appelant, selon laquelle il n'a pas informé l'intimé en décembre 2018 de sa décision de ne pas prendre la gérance du restaurant, n'est quant à elle pas corroborée par le témoignage de I______ comme il le prétend. L'on ignore en effet pour quelle raison exacte le témoin a considéré que l'appelant n'était pas content de la reprise du restaurant par un tiers. L'on ne peut ainsi pas déduire de cette remarque que c'est forcément B______, et non l'appelant, qui a décidé de renoncer à finaliser cette transaction. Ce n'est pas non plus parce que l'appelant a dit, en septembre 2020, alors que la présente procédure était déjà en cours, au témoin J______ qu'il avait eu "un souci avec le restaurant" que l'on doit en conclure que ce n'est pas lui qui a renoncé au contrat, mais que c'est B______. Au regard de l'ensemble des circonstances de fait du litige, la version des intimés est plus crédible que celle de l'appelant. Il convient de retenir que, comme l'allègue l'intimé, l'obtention par l'appelant de la patente de cafetier-restaurateur constituait une condition nécessaire pour que la gérance lui soit confiée. Il est en effet notoire qu'une telle patente est indispensable pour exploiter un restaurant.</w:t>
      </w:r>
    </w:p>
    <w:p>
      <w:r>
        <w:t>- 9/11 -</w:t>
      </w:r>
    </w:p>
    <w:p>
      <w:r>
        <w:t>C/4162/2020 En outre, si l'obtention de la patente ne constituait pas une condition nécessaire pour la reprise de la gérance, comme le soutient l'appelant, on comprend mal pour quel motif la transaction n'a pas été finalisée immédiatement, en avril 2017, au moment où les parties se sont mises d'accord sur le principe de la remise du commerce et que l'acompte a été versé. Ce délai ne se comprend que comme étant destiné à permettre à l'appelant d'obtenir la patente nécessaire à l'exploitation du restaurant. Le fait que l'intimé n'ait pas immédiatement cherché un autre repreneur après l'échec de l'appelant aux examens en juin 2018 ne démontre pas qu'il avait renoncé à cette exigence. Il n'est pas établi que les parties avaient convenu que la patente devait être obtenue dans un délai déterminé. L'appelant avait ainsi la possibilité de repasser l'examen et de conclure ensuite le contrat de gérance. Or l'appelant n'allègue pas avoir entrepris quelque démarche que ce soit, postérieurement au 1er décembre 2018, en vue de concrétiser la reprise du restaurant. Il ne s'est notamment pas inscrit une nouvelle fois aux examens. Cette passivité confirme les constatations du Tribunal selon lesquelles il avait renoncé à la transaction dès début décembre 2018. C'est le lieu de relever que, alors que les intimés ont apportés deux témoignages à l'appui de leur allégations, l'appelant n'a pour sa part fourni aucun élément de preuve permettant d'étayer ses affirmations selon lesquelles il n'avait pas renoncé à la reprise du restaurant avant d'apprendre, à son retour de congé maladie, que la gérance de celui-ci avait été remise à un tiers. Sa demande ne comporte aucune indication concrète à ce sujet et il n'indique même pas la date exacte à laquelle il aurait appris cette nouvelle. Selon les constatations du Tribunal, non contestées en appel, l'appelant a été en arrêt de travail de janvier à juin 2019 et cessé son activité pour C______ SA à la fin février 2019. L'appelant n'explique pas dans quelles circonstances, ni pourquoi, il est retourné au restaurant F______ après son congé maladie, alors qu'il avait été licencié. Ainsi, au regard des allégations concrètes formulées par les intimés et des témoignages qu'ils ont proposés, il incombait à l'appelant de collaborer à l'administration des preuves et de fournir des éléments probants à l'appui de sa thèse, ce qu'il n'a pas fait. Il résulte de ce qui précède que l'appréciation des preuves, en particulier de la crédibilité des témoignages de H______ et de G______ au regard des autres éléments figurant au dossier, conduit à la conclusion que c'est à juste titre que le Tribunal a considéré comme prouvé que l'appelant avait fait savoir à B______ en décembre 2018 qu'il renonçait à prendre la gérance du restaurant.</w:t>
      </w:r>
    </w:p>
    <w:p>
      <w:r>
        <w:t>- 10/11 -</w:t>
      </w:r>
    </w:p>
    <w:p>
      <w:r>
        <w:t>C/4162/2020 Dès cette date, il avait connaissance du fait qu'il était en droit de réclamer le remboursement des 25'000 euros qu'il avait versés. Conformément à la jurisprudence précitée, il ne pouvait pas rester inactif et il lui incombait d'entreprendre les démarches nécessaires pour faire valoir ses droits, ce qu'il n'a pas fait. C'est dès lors à juste titre que le Tribunal a considéré que la demande déposée le 20 février 2020 était tardive et que les prétentions de l'appelant étaient prescrites. Le jugement querellé sera dès lors confirmé.</w:t>
      </w:r>
    </w:p>
    <w:p>
      <w:r>
        <w:rPr>
          <w:b/>
        </w:rPr>
        <w:t>E. 3</w:t>
      </w:r>
    </w:p>
    <w:p>
      <w:r>
        <w:t>L'appelant, qui succombe, sera condamné aux frais judiciaires d'appel, fixés à 2'200 fr. (art. 17, 13 et 35 RTFMC).</w:t>
      </w:r>
    </w:p>
    <w:p>
      <w:r>
        <w:t>Dans la mesure où l'appelant plaide au bénéfice de l'assistance judiciaire, les frais judiciaires seront provisoirement laissés à la charge de l'Etat de Genève qui pourra en réclamer le remboursement ultérieurement (art. 122 et 123 CPC).</w:t>
      </w:r>
    </w:p>
    <w:p>
      <w:r>
        <w:t>Les dépens d'appel dus aux intimés seront fixés à 3'000 fr., débours et TVA inclus (art. 84, 85 et 90 RTFMC). * * * * *</w:t>
      </w:r>
    </w:p>
    <w:p>
      <w:r>
        <w:t>- 11/11 -</w:t>
      </w:r>
    </w:p>
    <w:p>
      <w:r>
        <w:t>C/4162/2020 PAR CES MOTIFS, La Chambre civile : A la forme : Déclare recevable l'appel interjeté par A______ contre le jugement JTPI/12451/2021 rendu le 30 septembre 2021 par le Tribunal de première instance dans la cause C/4162/2020-1. Au fond : Confirme le jugement querellé. Déboute les parties de toutes autres conclusions. Sur les frais : Met à charge de A______ les frais judiciaires d'appel, fixés à 2'200 fr., et dit qu'ils sont provisoirement supportés par l'Etat de Genève. Condamne A______ à verser à B______ et C______ SA, pris solidairement, 3'000 fr. à titre de dépens d'appel. Siégeant : Monsieur Laurent RIEBEN, président; Monsieur Patrick CHENAUX, Madame Fabienne GEISINGER-MARIETHOZ, juges; Madame Sandra CARRIER, greffière. Le président : Laurent RIEBEN</w:t>
      </w:r>
    </w:p>
    <w:p>
      <w:r>
        <w:t>La greffière : Sandra CARRIER</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