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ACJC/379/2023 vom 12. August 2022</w:t>
      </w:r>
    </w:p>
    <w:p>
      <w:r>
        <w:t>GE Cour de justice, 2022-08-12, FR</w:t>
      </w:r>
    </w:p>
    <w:p>
      <w:r>
        <w:rPr>
          <w:b/>
        </w:rPr>
        <w:t xml:space="preserve">Quelle: </w:t>
      </w:r>
      <w:r>
        <w:t>https://mcp.opencaselaw.ch/entscheid/ge_gerichte_ACJC_379_2023</w:t>
      </w:r>
    </w:p>
    <w:p>
      <w:r>
        <w:t>FR: GE_GERICHTE ACJC/379/2023 du 12 août 2022</w:t>
      </w:r>
    </w:p>
    <w:p>
      <w:r>
        <w:t>IT: GE_GERICHTE ACJC/379/2023 del 12 agosto 2022</w:t>
      </w:r>
    </w:p>
    <w:p>
      <w:pPr>
        <w:pStyle w:val="Heading2"/>
      </w:pPr>
      <w:r>
        <w:t>Erwägungen</w:t>
      </w:r>
    </w:p>
    <w:p>
      <w:r>
        <w:rPr>
          <w:b/>
        </w:rPr>
        <w:t>E. 1.1</w:t>
      </w:r>
    </w:p>
    <w:p>
      <w:r>
        <w:t>Interjeté dans le délai utile de trente jours (art. 142 al. 1, 311 al. 1 CPC), suivant la forme prescrite par la loi (art. 130, 131, 311 al. 1 CPC), à l'encontre d'une décision finale de première instance (art. 308 al. 1 let. a CPC), statuant sur des conclusions qui, capitalisées selon l'art. 92 al. 2 CPC, sont supérieures à 10'000 fr. (art. 308 al. 2 CPC), l'appel est recevable.</w:t>
      </w:r>
    </w:p>
    <w:p>
      <w:r>
        <w:rPr>
          <w:b/>
        </w:rPr>
        <w:t>E. 1.2</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arrêts du Tribunal fédéral 5A_841/2018, 5A_843/2018 du 12 février 2020 consid. 5.2).</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Cependant, elle ne traite en principe que les griefs soulevés, à moins que les vices juridiques soient tout simplement évidents (arrêts du Tribunal fédéral 4A_258/2015 du 21 octobre 2015 consid. 2.4.3; 4A_290/2014 du 1er septembre 2014 consid. 3.1).</w:t>
      </w:r>
    </w:p>
    <w:p>
      <w:r>
        <w:rPr>
          <w:b/>
        </w:rPr>
        <w:t>E. 1.4</w:t>
      </w:r>
    </w:p>
    <w:p>
      <w:r>
        <w:t>Les parties ont produit de nouvelles pièces.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 Les pièces nouvelles produites, en particulier des postulations effectuées par l'intimé depuis septembre 2021 par voie électronique au moyen de la plateforme jobup.ch et des réponses négatives reçues, étant susceptibles d'influer sur la capacité contributive de l'intimé, celles-ci sont recevables.</w:t>
      </w:r>
    </w:p>
    <w:p>
      <w:r>
        <w:rPr>
          <w:b/>
        </w:rPr>
        <w:t>E. 2</w:t>
      </w:r>
    </w:p>
    <w:p>
      <w:r>
        <w:t>L'appelante conteste que l'intimé soit dispensé de verser une contribution à l'entretien des enfants au motif qu'un revenu hypothétique devrait lui être imputé.</w:t>
      </w:r>
    </w:p>
    <w:p>
      <w:r>
        <w:rPr>
          <w:b/>
        </w:rPr>
        <w:t>E. 2.1</w:t>
      </w:r>
    </w:p>
    <w:p>
      <w:r>
        <w:t>A teneur de l'art. 276 CC (applicable par renvoi de l'art. 133 al. 1 ch. 4 CC), l'entretien de l'enfant est assuré par les soins, l'éducation et des prestations</w:t>
      </w:r>
    </w:p>
    <w:p>
      <w:r>
        <w:t>- 7/11 -</w:t>
      </w:r>
    </w:p>
    <w:p>
      <w:r>
        <w:t>C/16665/2021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5A_679/2019 du 5 juillet 2021 consid. 14.2).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question qui relève du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 principe, l'on accorde à la partie qui se voit imputer un revenu hypothétique un délai approprié pour s'adapter à sa nouvelle situation; ce délai doit être fixé en fonction des circonstances du cas particulier (ATF 129 III 417 consid. 2.2; 114 II 13 consid. 5; arrêt 5A_329/2019 du 25 octobre 2019 consid. 3.3.1.3 et les références).</w:t>
      </w:r>
    </w:p>
    <w:p>
      <w:r>
        <w:rPr>
          <w:b/>
        </w:rPr>
        <w:t>E. 2.2.1</w:t>
      </w:r>
    </w:p>
    <w:p>
      <w:r>
        <w:t>En l'espèce, l'intimé n'a produit aucune recherche d'emploi devant le Tribunal. Devant la Cour, il a produit plusieurs postulations par voie électronique par le biais de la plateforme jobup.ch. De telles postulations peuvent être plus ou moins détaillées et le contenu des envois de l'intimé n'est pas connu, notamment</w:t>
      </w:r>
    </w:p>
    <w:p>
      <w:r>
        <w:t>- 8/11 -</w:t>
      </w:r>
    </w:p>
    <w:p>
      <w:r>
        <w:t>C/16665/2021 s'il a joint ou pas une lettre de motivation. Lesdites postulations électroniques, parfois deux dans la même minute ou trois en l'espace de deux minutes, ne permettent donc pas d'accréditer le sérieux des recherches effectuées. La plus grande partie de ces candidatures concernent le domaine de compétence de l'intimé. L'intimé n'a cependant pas véritablement élargi ses recherches à d'autres domaines, moins qualifiés et dans lesquels les exigences au regard de son passé judiciaire ou des poursuites dont il fait l'objet peuvent être moindres, dans lesquels il obtiendrait certes des revenus inférieurs mais qui lui pourraient néanmoins lui permettre de couvrir ses charges ainsi que celles des enfants. Enfin, certaines postulations ne paraissent pas pertinentes, telle la candidature à un poste de directeur à l'Université M______, de Secrétaire général à la Commune de N______ ou de Directeur de l'Association O______. Il ne peut dès lors être retenu que l'intimé a fourni tous les efforts que l'on peut attendre de lui pour assumer ses obligation d'entretien. Il convient dès lors d'examiner s'il est possible d'imputer un revenu hypothétique à l'intimé. A cet égard, l'intimé est encore jeune et il est en bonne santé. Il dispose d'un CFC d'informaticien et a acquis une expérience dans un précédent emploi. Il ne peut par ailleurs être retenu que la condamnation pénale dont il a fait l'objet et son éloignement du marché du travail lui ferment nécessairement et définitivement les portes du marché de l'emploi. L'intimé a d'ailleurs déclaré devant le Tribunal qu'il espérait retrouver un emploi et n'a pas soutenu que les éléments précités étaient rédhibitoires. S'il est peut-être difficile pour l'intimé de trouver un emploi dans le domaine informatique, qui a largement évolué depuis la fin de son dernier emploi, il ne peut en revanche être retenu que l'accès au marché du travail lui est totalement fermé. Les conditions pour imputer un revenu hypothétique à l'intimé sont donc réunies. Quant au montant dudit revenu, celui de 4'450 fr. imputé sur mesures protectrices, correspondant au dernier salaire perçu par l'intimé paraît excessif au vu de la situation actuelle de l'intimé. Il doit cependant être retenu qu'il peut être en mesure de percevoir à tout le moins, dans un premier temps en tout cas, un salaire correspondant au salaire minimum genevois, soit 4'160 fr. bruts par mois ou 3'550 fr. nets environ.</w:t>
      </w:r>
    </w:p>
    <w:p>
      <w:r>
        <w:rPr>
          <w:b/>
        </w:rPr>
        <w:t>E. 2.2.2</w:t>
      </w:r>
    </w:p>
    <w:p>
      <w:r>
        <w:t>Le montant des charges de l'intimé, soit 2'784 fr. ainsi que celles des enfants, soit 873 fr. pour D______ et 656 fr. pour E______, après déductions des allocations familiales, ne sont pas contestés. Après paiement de ses charges, l'intimé dispose d'un solde de 766 fr., qu'il lui revient de consacrer à l'entretien de ses enfants. L'entier de leurs charges ne peut être couvert, mais l'intimé est en mesure de verser, sans entamer son minimum</w:t>
      </w:r>
    </w:p>
    <w:p>
      <w:r>
        <w:t>- 9/11 -</w:t>
      </w:r>
    </w:p>
    <w:p>
      <w:r>
        <w:t>C/16665/2021 vital, un montant de 380 fr. à l'entretien de chacun des enfants, montant qu'il sera condamné à verser.</w:t>
      </w:r>
    </w:p>
    <w:p>
      <w:r>
        <w:rPr>
          <w:b/>
        </w:rPr>
        <w:t>E. 2.2.3</w:t>
      </w:r>
    </w:p>
    <w:p>
      <w:r>
        <w:t>Le ch. 7 du dispositif du jugement attaqué sera dès lors annulé et il sera statué à nouveau dans le sens de ce qui précède.</w:t>
      </w:r>
    </w:p>
    <w:p>
      <w:r>
        <w:rPr>
          <w:b/>
        </w:rPr>
        <w:t>E. 3</w:t>
      </w:r>
    </w:p>
    <w:p>
      <w:r>
        <w:t>La réformation partielle du jugement entrepris ne commande pas de revoir la décision du Tribunal, qui a réparti les frais judiciaires par moitié et laissé aux parties la charge de leurs propres dépens, ce qui ne fait l'objet d'aucun grief motivé en appel (art. 318 al. 3 CPC a contrario). Les frais judiciaires d'appel seront arrêtés à 1'250 fr. (art. 30 et 35 RTFMC) et mis à la charge des parties pour moitié chacune compte tenu de l'issue du litige et de la nature familiale de celui-ci (art. 105 al. 1, art. 107 al. 1 let. c CPC). Dès lors que les parties plaident au bénéfice de l'assistance judiciaire (art. 122 al. 2 CPC), les frais seront provisoirement laissés à la charge de l'Etat de Genève lequel pourra en réclamer le remboursement ultérieurement aux conditions de l'art. 123 CPC. Pour les mêmes motifs, chaque partie supportera ses propres dépens d'appel (art. 107 al. 1 let c. CPC). * * * * *</w:t>
      </w:r>
    </w:p>
    <w:p>
      <w:r>
        <w:t>- 10/11 -</w:t>
      </w:r>
    </w:p>
    <w:p>
      <w:r>
        <w:t>C/16665/2021 PAR CES MOTIFS, La Chambre civile : A la forme : Déclare recevable l'appel interjeté par A______ contre le jugement JTPI/9398/2022 rendu le 12 août 2022 par le Tribunal de première instance dans la cause C/16665/2021-2. Au fond : Annule le ch. 7 du dispositif de ce jugement et, cela fait, statuant à nouveau : Condamne B______ à verser à A______, par mois et d'avance, allocations familiales ou d'études non comprises, à titre de contribution à l'entretien de chacun des enfants D______ et E______, la somme de 380 fr. jusqu'à leur majorité, voire au-delà en cas de formation professionnelle ou d'études sérieuses et régulières. Confirme le jugement attaqué pour le surplus. Déboute les parties de toutes autres conclusions. Sur les frais : Arrête les frais judiciaires d'appel à 1'250 fr. et les met à la charge des parties pour moitié chacune. Dit que les frais judiciaires seront provisoirement supportés par l'Etat de Genève. Dit que chaque partie supporte ses propres dépens d'appel. Siégeant : Monsieur Laurent RIEBEN, président; Monsieur Patrick CHENAUX, Madame Fabienne GEISINGER-MARIETHOZ, juges; Madame Sandra CARRIER, greffière. Le président : Laurent RIEBEN</w:t>
      </w:r>
    </w:p>
    <w:p>
      <w:r>
        <w:t>La greffière : Sandra CARRIER</w:t>
      </w:r>
    </w:p>
    <w:p>
      <w:r>
        <w:t>- 11/11 -</w:t>
      </w:r>
    </w:p>
    <w:p>
      <w:r>
        <w:t>C/16665/2021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