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ACJC/379/2018 vom 7. Juni 2017</w:t>
      </w:r>
    </w:p>
    <w:p>
      <w:r>
        <w:t>GE Cour de justice, 2017-06-07, FR</w:t>
      </w:r>
    </w:p>
    <w:p>
      <w:r>
        <w:rPr>
          <w:b/>
        </w:rPr>
        <w:t xml:space="preserve">Quelle: </w:t>
      </w:r>
      <w:r>
        <w:t>https://mcp.opencaselaw.ch/entscheid/ge_gerichte_ACJC_379_2018</w:t>
      </w:r>
    </w:p>
    <w:p>
      <w:r>
        <w:t>FR: GE_GERICHTE ACJC/379/2018 du 7 juin 2017</w:t>
      </w:r>
    </w:p>
    <w:p>
      <w:r>
        <w:t>IT: GE_GERICHTE ACJC/379/2018 del 7 giugno 2017</w:t>
      </w:r>
    </w:p>
    <w:p>
      <w:pPr>
        <w:pStyle w:val="Heading2"/>
      </w:pPr>
      <w:r>
        <w:t>Erwägungen</w:t>
      </w:r>
    </w:p>
    <w:p>
      <w:r>
        <w:rPr>
          <w:b/>
        </w:rPr>
        <w:t>E. 1.1</w:t>
      </w:r>
    </w:p>
    <w:p>
      <w:r>
        <w:t>La E______ n'est pas partie à la convention de La Haye du 29 mai 1993 sur la protection des enfants et la coopération en matière d'adoption internationale (RS 0.211.221.311), de sorte que l'adoption à prononcer, qui comporte des éléments d'extranéité, est régie par la Loi fédérale du 18 décembre 1987 sur le droit international privé (LDIP, RS 291).</w:t>
      </w:r>
    </w:p>
    <w:p>
      <w:r>
        <w:t>Aucune des circonstances prévues par l'art. 78 LDIP (adoption intervenue dans l'état du domicile ou dans l'état national de l'adoptant ou des adoptants) n'est réalisée pour permettre la reconnaissance en Suisse de l'adoption prononcée en E______.</w:t>
      </w:r>
    </w:p>
    <w:p>
      <w:r>
        <w:t>Compte tenu du domicile des requérants à Genève, la Cour de justice civile est compétente pour prononcer l'adoption (art. 75 al. 1 LDIP; art. 120 al. 1 let. c LOJ). Le droit suisse est applicable (art. 77 al. 1 LDIP).</w:t>
      </w:r>
    </w:p>
    <w:p>
      <w:r>
        <w:rPr>
          <w:b/>
        </w:rPr>
        <w:t>E. 2.1</w:t>
      </w:r>
    </w:p>
    <w:p>
      <w:r>
        <w:t>Le droit suisse de l'adoption et ses conditions ont été modifiés par la modification du 17 juin 2016 du Code civil. Cette modification est entrée en vigueur le 1er janvier 2018.</w:t>
      </w:r>
    </w:p>
    <w:p>
      <w:r>
        <w:t>Selon l'art. 12 b Tit. fin. CC, le nouveau droit est applicable aux procédures d'adoption pendantes au moment de l'entrée en vigueur de la modification du 17 juin 2016.</w:t>
      </w:r>
    </w:p>
    <w:p>
      <w:r>
        <w:t>Par conséquent, les conditions du prononcé de l'adoption seront celles du nouveau droit, à l'exclusion de celles de l'ancien.</w:t>
      </w:r>
    </w:p>
    <w:p>
      <w:r>
        <w:rPr>
          <w:b/>
        </w:rPr>
        <w:t>E. 2.2</w:t>
      </w:r>
    </w:p>
    <w:p>
      <w:r>
        <w:t>En l'espèce, les requérants remplissent toutes les conditions exigées par la loi pour que l'adoption soit prononcée.</w:t>
      </w:r>
    </w:p>
    <w:p>
      <w:r>
        <w:t>En effet, la durée de leur ménage commun est de plus de trois ans, ceux-ci s'étant mariés le 15 mai 2005 (art. 264 a al. 1 CC). L'écart d'âge de seize ans entre les requérants et l'enfant est par ailleurs respecté (art. 264 d CC). Ils ont tous deux plus de vingt-huit ans (art. 264 a CC) et ont pris en charge la mineure pour une durée de plus d'un an (art. 264 CC).</w:t>
      </w:r>
    </w:p>
    <w:p>
      <w:r>
        <w:t>Il ressort en outre de l'enquête exigée par l'art. 268 a CC et effectuée par le Service genevois compétent, que l'adoption de la mineure par les époux requérants sert son intérêt.</w:t>
      </w:r>
    </w:p>
    <w:p>
      <w:r>
        <w:t>L'enfant, âgée de près de dix ans, a pour le surplus consenti à son adoption (art. 265 CC), son frère, adopté par les requérants en 2017, ayant lui-même émis une opinion favorable à l'adoption (art. 268 a CC).</w:t>
      </w:r>
    </w:p>
    <w:p>
      <w:r>
        <w:t>- 4/5 -</w:t>
      </w:r>
    </w:p>
    <w:p>
      <w:r>
        <w:t>C/27482/2017</w:t>
      </w:r>
    </w:p>
    <w:p>
      <w:r>
        <w:t>Au vu du fait que les parents biologiques de l'enfant sont inconnus, le Tribunal de protection a fait abstraction de leur consentement (art. 265 c CC).</w:t>
      </w:r>
    </w:p>
    <w:p>
      <w:r>
        <w:t>Par conséquent, au vu des éléments et les liens affectifs qui unissent les requérants à l'enfant, tels qu'ils ressortent du rapport de fin de tutelle (art. 268 a al. 1 CC), les conditions posées à l'adoption sont réunies.</w:t>
      </w:r>
    </w:p>
    <w:p>
      <w:r>
        <w:t>L'adoption requise peut donc être prononcée par la Cour de céans.</w:t>
      </w:r>
    </w:p>
    <w:p>
      <w:r>
        <w:t>Conformément aux vœux des parents adoptants et au sens de l'art. 267 a al. 1 CC, l'enfant se prénommera C______.</w:t>
      </w:r>
    </w:p>
    <w:p>
      <w:r>
        <w:rPr>
          <w:b/>
        </w:rPr>
        <w:t>E. 3</w:t>
      </w:r>
    </w:p>
    <w:p>
      <w:r>
        <w:t>Les frais de procédure arrêtés à 1'000 fr. (art. 19 al. 1 et 3 lett. a LaCC; 26 RTFMC), sont mis à la charge des époux requérants. Ils sont entièrement compensés avec l'avance de frais du même montant déjà opérée (art. 2 RTFMC; 98, 101, 111 CPC). * * * * * *</w:t>
      </w:r>
    </w:p>
    <w:p>
      <w:r>
        <w:t>- 5/5 -</w:t>
      </w:r>
    </w:p>
    <w:p>
      <w:r>
        <w:t>C/27482/2017</w:t>
      </w:r>
    </w:p>
    <w:p>
      <w:r>
        <w:t>PAR CES MOTIFS, La Chambre civile : Prononce l'adoption de la mineure C______, née le ______ 2008 en E______, de nationalité E______, par A______, née le ______ 1957 à F______ (E______), de nationalité suisse et B______, né le ______ 1955 à F______ (E______), de nationalité H______ et E______. Prescrit que l'enfant portera les prénoms de C______. Arrête les frais judiciaires à 1'000 fr., les met à la charge des requérants et les compense avec l'avance de frais versée qui reste acquise à l'Etat de Genève. Déboute les parties de toutes autres conclusions. Siégeant : Monsieur Cédric-Laurent MICHEL, président; Mesdames Paola CAMPOMAGNANI et Jocelyne DEVILLE-CHAVANNE, juges; Madame Jessica QUINODOZ, greffière.</w:t>
      </w:r>
    </w:p>
    <w:p>
      <w:r>
        <w:t>Annexes pour l'état civil : Pièces déposées par le requérant.</w:t>
      </w:r>
    </w:p>
    <w:p>
      <w:r>
        <w:t>Indication des voies de recours :</w:t>
      </w:r>
    </w:p>
    <w:p>
      <w:r>
        <w:t>Conformément aux art. 308 ss du code de procédure civile (CPC), la présente décision peut faire l'objet d'un appel par-devant la Chambre de surveillance de la Cour de justice dans les 30 jours qui suivent sa notification.</w:t>
      </w:r>
    </w:p>
    <w:p>
      <w:r>
        <w:t>L'appel doit être adressé à la Cour de justice, place du Bourg-de-Four 1, case postale 3108, 1211 Genève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