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ACJC/378/2024 vom 20. April 2023</w:t>
      </w:r>
    </w:p>
    <w:p>
      <w:r>
        <w:t>GE Cour de justice, 2023-04-20, FR</w:t>
      </w:r>
    </w:p>
    <w:p>
      <w:r>
        <w:rPr>
          <w:b/>
        </w:rPr>
        <w:t xml:space="preserve">Quelle: </w:t>
      </w:r>
      <w:r>
        <w:t>https://mcp.opencaselaw.ch/entscheid/ge_gerichte_ACJC_378_2024</w:t>
      </w:r>
    </w:p>
    <w:p>
      <w:r>
        <w:t>FR: GE_GERICHTE ACJC/378/2024 du 20 avril 2023</w:t>
      </w:r>
    </w:p>
    <w:p>
      <w:r>
        <w:t>IT: GE_GERICHTE ACJC/378/2024 del 20 aprile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judiciaires d'appel seront arrêtés à 27'000 fr. (art. 5, 17 et 35 RTFMC) et mis à la charge de l'appelant, qui succombe (art. 106 al. 1 CPC). Ils seront compensés avec l'avance versée par le précité, qui reste acquise à l'Etat de Genève (art. 111 al. 1 CPC). L'appelant sera en outre condamné à verser à l'intimée des dépens d'appel de 20'000 fr. (art. 105 al. 2, 111 al. 2 CPC; art. 84, 85 al. 1 et 90 RTFMC), débours et TVA compris (art. 25 et 26 LaCC). Les sûretés du même montant versées par l'appelant seront ainsi entièrement libérées en mains de l'intimée. * * * * *</w:t>
      </w:r>
    </w:p>
    <w:p>
      <w:r>
        <w:t>- 35/35 -</w:t>
      </w:r>
    </w:p>
    <w:p>
      <w:r>
        <w:t>C/9317/2020 PAR CES MOTIFS, La Chambre civile : A la forme : Déclare recevable l'appel interjeté par A______ le 23 mai 2023 contre le jugement JTPI/4745/2023 rendu le 20 avril 2023 par le Tribunal de première instance dans la cause C/9317/2020-23. Au fond : Confirme le jugement entrepris. Déboute les parties de toutes autres conclusions. Sur les frais d'appel : Arrête les frais judiciaires d'appel à 27'000 fr. et les compense avec l'avance effectuée par A______, qui reste acquise à l'Etat de Genève. Condamne A______ à verser 20'000 fr. à B______ à titre de dépens d'appel. Ordonne la libération des sûretés versées par A______, soit 20'000 fr., en faveur de B______. Siégeant : Madame Jocelyne DEVILLE-CHAVANNE, présidente; Madame Verena PEDRAZZINI RIZZI, Madame Nathalie LANDRY-BARTHE, juges;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