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ACJC/378/2022 vom 16. November 2021</w:t>
      </w:r>
    </w:p>
    <w:p>
      <w:r>
        <w:t>GE Cour de justice, 2021-11-16, FR</w:t>
      </w:r>
    </w:p>
    <w:p>
      <w:r>
        <w:rPr>
          <w:b/>
        </w:rPr>
        <w:t xml:space="preserve">Quelle: </w:t>
      </w:r>
      <w:r>
        <w:t>https://mcp.opencaselaw.ch/entscheid/ge_gerichte_ACJC_378_2022</w:t>
      </w:r>
    </w:p>
    <w:p>
      <w:r>
        <w:t>FR: GE_GERICHTE ACJC/378/2022 du 16 novembre 2021</w:t>
      </w:r>
    </w:p>
    <w:p>
      <w:r>
        <w:t>IT: GE_GERICHTE ACJC/378/2022 del 16 novembre 2021</w:t>
      </w:r>
    </w:p>
    <w:p>
      <w:pPr>
        <w:pStyle w:val="Heading2"/>
      </w:pPr>
      <w:r>
        <w:t>Erwägungen</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Les décisions mentionnées à l'art. 125 CPC – qui prévoit notamment que le tribunal peut, pour simplifier le procès, ordonner la division des causes (let. b) ou ordonner la jonction des causes (let. c) – sont des décisions relatives à l'organisation du procès. Elles sont uniquement sujettes à un recours au sens de l'art. 319 let. b ch. 2 CPC, le recourant devant ainsi démontrer qu'elles lui causent un préjudice difficilement réparable (HALDY, in CR CPC, 2ème éd. 2019, n. 2-3 ad art. 125 CPC).</w:t>
      </w:r>
    </w:p>
    <w:p>
      <w:r>
        <w:rPr>
          <w:b/>
        </w:rPr>
        <w:t>E. 1.2</w:t>
      </w:r>
    </w:p>
    <w:p>
      <w:r>
        <w:t>En l'espèce, le recours, écrit et motivé, a été déposé auprès de l'instance de recours dans le délai utile de dix jours (art. 142 ss et 321 al. 1 et 2 CPC) à l'encontre d'une décision ordonnant la division de la procédure en deux causes distinctes. Il est à ces égards recevable.</w:t>
      </w:r>
    </w:p>
    <w:p>
      <w:r>
        <w:rPr>
          <w:b/>
        </w:rPr>
        <w:t>E. 1.3</w:t>
      </w:r>
    </w:p>
    <w:p>
      <w:r>
        <w:t>Le pouvoir d'examen de la Cour est limité à la violation du droit et à la constatation manifestement inexacte des faits (art. 320 CPC). Aux termes de l'art. 327 al. 3 CPC, si l'instance d'appel admet le recours, elle annule la décision ou l'ordonnance d'instruction et renvoie la cause à l'instance précédente (let. a); elle rend une nouvelle décision, si la cause est en état d'être jugée (let. b).</w:t>
      </w:r>
    </w:p>
    <w:p>
      <w:r>
        <w:rPr>
          <w:b/>
        </w:rPr>
        <w:t>E. 2</w:t>
      </w:r>
    </w:p>
    <w:p>
      <w:r>
        <w:t>La recourante fait valoir une violation de son droit d'être entendue, le Tribunal n'ayant pas consulté les parties avant d'ordonner la division des causes. Dans la mesure où cette violation n'était pas réparable devant l'instance de recours, il se justifiait d'annuler l'ordonnance attaquée pour ce motif déjà.</w:t>
      </w:r>
    </w:p>
    <w:p>
      <w:r>
        <w:t>- 9/13 -</w:t>
      </w:r>
    </w:p>
    <w:p>
      <w:r>
        <w:t>C/19244/2017</w:t>
      </w:r>
    </w:p>
    <w:p>
      <w:r>
        <w:t>2.1.1 Le droit à un procès équitable est garanti notamment par les art. 29 al. 1 Cst. et 6 par. 1 CEDH. Le principe d'égalité des armes, tel qu'il découle du droit à un procès équitable, exige un "juste équilibre entre les parties" : chacune doit se voir offrir une possibilité raisonnable de présenter sa cause dans des conditions qui ne la placent pas dans une situation de net désavantage par rapport à son ou ses adversaires (arrêt du Tribunal fédéral 6B_259/2016 du 21 mars 2017 consid. 4.3.1 et les références citées). Compris comme l'un des aspects de la notion générale de procès équitable au sens de l'art. 29 Cst., le droit d'être entendu garantit au justiciable le droit d'être informé et de s'exprimer sur les éléments pertinents du litige avant qu'une décision touchant sa situation juridique ne soit prise,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références). Le droit d'être entendu découlant de l'art. 29 al. 2 Cst. comprend également pour le justiciable le droit d'obtenir l'administration des preuves pertinentes et valablement offertes, de participer à l'administration des preuves essentielles et de se déterminer sur son résultat lorsque cela est de nature à influencer la décision (ATF 143 V 71 consid. 4.1; 142 II 218 consid. 2.3; 140 I 285 consid. 6.3.1 et les références). Le droit de s'exprimer avant qu'une décision soit prise à son encontre ne concerne pas que les décisions finales. En effet, l'on doit reconnaître aux parties le droit de s'exprimer sur les décisions intermédiaires également, en particulier lorsque celles-ci ont une portée déterminante sur la décision finale qui suivra. Il ne se justifie cependant pas d'accorder ce droit aux parties si la situation juridique est claire, tel que dans le cas des avances de frais. En cas de doute, le droit d'être entendu doit néanmoins être garanti (GÖSKU, in DIKE-Komm-ZPO, 2ème éd. 2016, n. 16 ad art. 53 CPC). Ce devoir est violé lorsque le juge ne prend pas en considération des allégués, arguments, preuves et offres de preuve présentés par l'une des parties et importants pour la décision à rendre. Il incombe à la partie lésée d'établir que l'autorité n'a pas examiné certains éléments qu'elle avait régulièrement avancés à l'appui de ses conclusions et que ces éléments étaient de nature à influer sur le sort du litige (ATF 135 I 187 consid. 2.2). Selon SCHWANDER, les décisions d'ordre procédural qui impliquent une réorientation fondamentale de la procédure ("eine grundsätzliche Neuausrichtung des Verfahrens") – telles que la suspension du procès, la division et la jonction des causes – sont soumises au principe général selon lequel les parties doivent pouvoir s'exprimer avant que le juge ne rende sa décision. En particulier, les parties doivent avoir la possibilité d'attirer son attention sur le fait qu'une prétention juridique est liée à une autre ou qu'il existe des interdépendances matérielles entre celles-ci. Le fait que le tribunal – qui conduit le procès conformément à l'art. 124</w:t>
      </w:r>
    </w:p>
    <w:p>
      <w:r>
        <w:t>- 10/13 -</w:t>
      </w:r>
    </w:p>
    <w:p>
      <w:r>
        <w:t>C/19244/2017 CPC – dispose d'un large pouvoir d'appréciation en la matière signifie a fortiori que les parties doivent être entendues, précisément pour que le juge puisse exercer son pouvoir d'appréciation en connaissance de cause (SCHWANDER, Commentaire de l'arrêt du Tribunal fédéral 4A_38/2020 du 22 juillet 2020, in PCEF, 52/2020, pp. 346 ss, 348). Cet avis est partagé par d'autres auteurs, qui considèrent que les parties doivent pouvoir se déterminer avant que le juge ne rende l'une ou l'autre des décisions visées à l'art. 125 CPC, notamment une ordonnance de division des causes (SCHNEUWLY, in PC CPC, 2021, n. 5 ad art. 125 CPC; GSCHWEND, in BSK ZPO, 3ème éd. 2017, n. 4 ad art. 125 CPC). 2.1.2 Le droit d'être entendu est une garantie constitutionnelle de nature formelle, dont la violation entraîne en principe l'annulation de la décision attaquée, indépendamment des chances de succès du recours sur le fond (ATF 143 IV 380 consid. 1.4.1 et les références). Malgré son caractère formel, la garantie du droit d'être entendu n'est toutefois pas une fin en soi. En particulier, l'admission du grief de refus du droit d'être entendu suppose que, dans sa motivation, le recourant indique quels arguments il aurait fait valoir dans la procédure cantonale et en quoi ceux-ci auraient été pertinents. A défaut, le renvoi de la cause au juge précédent, en raison de la seule violation du droit d'être entendu, risquerait de conduire à une vaine formalité et de prolonger inutilement la procédure. Cette jurisprudence ne signifie pas un abandon de la nature formelle du droit d'être entendu. Elle est au contraire l'expression du principe général de la bonne foi (art. 2 CC), qui limite déjà le droit d'être entendu comme tel, dès lors que les droits de participer à la procédure sont limités aux preuves importantes, respectivement aux résultats de l'administration des preuves qui sont propres à influencer la décision (arrêt du Tribunal fédéral 4A_453/2016 du 16 février 2017 consid. 4.2.3 et 4.2.4). Une violation du droit d'être entendu peut être réparée lorsque la partie lésée a la possibilité de s'exprimer devant une autorité de recours jouissant d'un plein pouvoir d'examen (art. 310 CPC). Une telle réparation n'est admissible que dans l'hypothèse d'une atteinte aux droits procéduraux de la partie lésée qui n'est pas particulièrement grave (ATF 137 I 195 consid. 2.3; 135 I 279 consid. 2.6.1; arrêt du Tribunal fédéral 5A_925/2015 du 4 mars 2016 consid. 2.3.3.2). 2.2.1 En l'espèce, le Tribunal a rendu la décision querellée de façon inopinée, sans que les parties aient eu la possibilité de se prononcer sur l'opportunité de diviser la procédure afin d'instruire séparément le litige opposant B______ à la recourante et le litige opposant la précitée à E______. Ce faisant, le premier juge a méconnu le droit de la recourante de se déterminer avant qu'une décision ne soit prise à son endroit, étant relevé que la division des causes aurait pour effet, notamment, de la priver de la possibilité de participer librement à l'administration des preuves</w:t>
      </w:r>
    </w:p>
    <w:p>
      <w:r>
        <w:t>- 11/13 -</w:t>
      </w:r>
    </w:p>
    <w:p>
      <w:r>
        <w:t>C/19244/2017 opérée dans la cause disjointe. La nature de la décision querellée, qui implique une réorientation significative de la procédure, ne justifie pas de limiter cette garantie procédurale. Dans ces circonstances, c'est à bon droit que la recourante reproche au Tribunal d'avoir violé son droit d'être entendue. Devant la Cour, la recourante a exposé les arguments et moyens de droit qu'elle aurait fait valoir devant le Tribunal si celui-ci lui en avait donné l'occasion. Elle plaide notamment que la division des causes – et la mise en œuvre de deux expertises séparées, confiées à deux spécialistes différents, dans l'optique d'élucider les mêmes faits pertinents (i.e. l'état des connaissances scientifiques en 2003/2004 s'agissant des risques encourus par l'enfant à naître en cas d'exposition in utero au valproate de sodium) – risque concrètement d'aboutir au prononcé de décisions contradictoires sur le fond du litige, les conclusions de chacun des experts étant susceptibles d'être irréconciliables entre elles. La recourante souligne également le caractère inopportun d'une disjonction, qui aurait pour effet de démultiplier les actes de procédure et, partant, de compliquer le procès plutôt que de le simplifier – tout en observant, d'une part, que rien n'empêche le Tribunal de confier l'expertise souhaitée à un collège d'experts composé d'un spécialiste en pharmacologie et d'un spécialiste en neurologie et, d'autre part, que la connexité entre les actions dirigées contre la recourante et E______ est manifeste ainsi qu'en convient implicitement le premier juge (celui-ci envisage en effet de joindre à nouveau les causes à un stade ultérieur de la procédure). Or, ce faisant, la recourante se prévaut d'arguments pertinents pour statuer sur la disjonction litigieuse qui n'ont pas été pris en compte par le Tribunal. Il résulte de ce qui précède que la violation du droit d'être entendue de la recourante ne peut être guérie dans la présente procédure de recours, dès lors qu'elle revêt une certaine gravité et que la cognition de la Cour est limitée en vertu de l'art. 320 CPC. 2.2.2 En conséquence, l'ordonnance attaquée sera annulée et la cause renvoyée au Tribunal (art. 327 al. 3 let. a CPC), sans qu'il soit nécessaire de statuer sur le fond du recours. Le cas échéant, il appartiendra au premier juge – si tant est qu'il persiste dans cette voie – de donner aux parties la faculté de se déterminer sur une éventuelle division des causes, avant de rendre une nouvelle décision sur ce point.</w:t>
      </w:r>
    </w:p>
    <w:p>
      <w:r>
        <w:rPr>
          <w:b/>
        </w:rPr>
        <w:t>E. 3</w:t>
      </w:r>
    </w:p>
    <w:p>
      <w:r>
        <w:t>Les frais judiciaires du recours, arrêtés à 1'200 fr. (art. 26 et 41 RTFMC), seront laissés à la charge de l'Etat de Genève, dans la mesure où ils ne sont pas imputables aux parties (art. 107 al. 2 CPC). L'avance fournie par la recourante lui sera restituée.</w:t>
      </w:r>
    </w:p>
    <w:p>
      <w:r>
        <w:t>- 12/13 -</w:t>
      </w:r>
    </w:p>
    <w:p>
      <w:r>
        <w:t>C/19244/2017 L'art. 107 al. 2 CPC ne s'appliquant pas en matière de dépens, la recourante conservera à sa charge ses dépens de recours (ATF 140 III 385 consid. 4.1). Il ne se justifie pas de condamner les intimés au paiement de dépens, dès lors que ceux- ci ne sont pas à l'origine de la décision attaquée et qu'ils s'en sont rapportés à justice sur le recours (art. 107 al. 1 let. f CPC). * * * * *</w:t>
      </w:r>
    </w:p>
    <w:p>
      <w:r>
        <w:t>- 13/13 -</w:t>
      </w:r>
    </w:p>
    <w:p>
      <w:r>
        <w:t>C/19244/2017 PAR CES MOTIFS, La Chambre civile :</w:t>
      </w:r>
    </w:p>
    <w:p>
      <w:r>
        <w:t>A la forme : Déclare recevable le recours interjeté par A______ SA contre l'ordonnance ORTPI/1241/2021 rendue le 16 novembre 2021 par le Tribunal de première instance dans la cause C/19244/2017. Au fond : Annule l'ordonnance attaquée et renvoie la cause au Tribunal de première instance. Déboute les parties de toutes autres conclusions de recours. Sur les frais : Arrête les frais judiciaires du recours à 1'200 fr. et les met à la charge de l'Etat de Genève. Invite les Services financiers du Pouvoir judiciaire à restituer à A______ SA l'avance de 1'200 fr. versée par celle-ci. Dit qu'il n'est pas alloué de dépens de recours. Siégeant : Madame Nathalie RAPP, présidente; Madame Sylvie DROIN et Monsieur Jean REYMOND, juges; Madame Sophie MARTINEZ,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