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ACJC/376/2024 vom 19. März 2024</w:t>
      </w:r>
    </w:p>
    <w:p>
      <w:r>
        <w:t>GE Cour de justice, 2024-03-19, FR</w:t>
      </w:r>
    </w:p>
    <w:p>
      <w:r>
        <w:rPr>
          <w:b/>
        </w:rPr>
        <w:t xml:space="preserve">Quelle: </w:t>
      </w:r>
      <w:r>
        <w:t>https://mcp.opencaselaw.ch/entscheid/ge_gerichte_ACJC_376_2024</w:t>
      </w:r>
    </w:p>
    <w:p>
      <w:r>
        <w:t>FR: GE_GERICHTE ACJC/376/2024 du 19 mars 2024</w:t>
      </w:r>
    </w:p>
    <w:p>
      <w:r>
        <w:t>IT: GE_GERICHTE ACJC/376/2024 del 19 marzo 2024</w:t>
      </w:r>
    </w:p>
    <w:p>
      <w:pPr>
        <w:pStyle w:val="Heading2"/>
      </w:pPr>
      <w:r>
        <w:t>Erwägungen</w:t>
      </w:r>
    </w:p>
    <w:p>
      <w:r>
        <w:rPr>
          <w:b/>
        </w:rPr>
        <w:t>E. 1</w:t>
      </w:r>
    </w:p>
    <w:p>
      <w:r>
        <w:t>1.1.1 S'agissant d'une procédure de faillite, seule la voie du recours est ouverte (art. 309 let. b ch. 7 et 319 let. a CPC; art. 174 al. 1, art. 194 al. 1 LP). Le recours doit être interjeté dans le délai de dix jours à compter de la notification de la décision motivée (art. 321 al. 1 et 2 CPC). 1.1.2 Les citations, les ordonnances et les décisions sont notifiées par envoi recommandé ou d'une autre manière contre accusé de réception (art. 138 al. 1 CPC). L'acte est réputé notifié, en cas d'envoi recommandé, lorsque celui-ci n'a pas été retiré : à l'expiration d'un délai de sept jours à compter de l'échec de la remise, si le destinataire devait s'attendre à recevoir la notification (art. 138 al. 3 let. a CPC).</w:t>
      </w:r>
    </w:p>
    <w:p>
      <w:r>
        <w:t>- 3/5 -</w:t>
      </w:r>
    </w:p>
    <w:p>
      <w:r>
        <w:t>C/2127/2024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du Tribunal fédéral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7B_20/2005 du 14 septembre 2005 consid. 1.3 non publié aux ATF 131 III 652).</w:t>
      </w:r>
    </w:p>
    <w:p>
      <w:r>
        <w:rPr>
          <w:b/>
        </w:rPr>
        <w:t>E. 1.2</w:t>
      </w:r>
    </w:p>
    <w:p>
      <w:r>
        <w:t>En l'espèce, la partie recourante n'a pas retiré le pli recommandé contenant la citation à comparaître à l'audience du Tribunal. Or, l'avis aux parties de l'audience de faillite avant la tenue de celle-ci est une condition formelle de la décision de faillite.</w:t>
      </w:r>
    </w:p>
    <w:p>
      <w:r>
        <w:t>Il résulte de ce qui précède que le droit d'être entendue de la partie recourante a été violé puisqu'elle n'a pas été valablement convoquée à l'audience du 7 mars</w:t>
      </w:r>
    </w:p>
    <w:p>
      <w:r>
        <w:t>- 4/5 -</w:t>
      </w:r>
    </w:p>
    <w:p>
      <w:r>
        <w:t>C/2127/2024 2024 et qu'elle a ainsi été privée de la possibilité de faire valoir ses arguments devant le Tribunal. La violation du droit d'être entendue de la partie recourante ne peut pas être réparée dans le cadre du présent recours puisque la Cour ne dispose pas d'un pouvoir d'examen complet. Enfin, rien ne permet de penser en l'état que le renvoi constituerait une démarche purement formaliste conduisant à un retard inutile, incompatible avec l'intérêt de l'intimée. Il résulte de ce qui précède que la décision querellée doit être annulée, ce que la Cour peut constater d'entrée de cause (art. 253 CPC), sans préjudice de la recevabilité du recours, de sorte qu'il n'y a pas lieu d'examiner plus avant la tardiveté éventuelle de celui-ci. La cause sera dès lors retournée au Tribunal, qui a choisi la procédure orale (art. 253 CPC), pour qu'il cite valablement les parties à comparaître afin que la partie recourante puisse, le cas échéant, faire valoir ses arguments.</w:t>
      </w:r>
    </w:p>
    <w:p>
      <w:r>
        <w:rPr>
          <w:b/>
        </w:rPr>
        <w:t>E. 2.1</w:t>
      </w:r>
    </w:p>
    <w:p>
      <w:r>
        <w:t>Selon l'art. 104 al. 1 CPC, le Tribunal statue sur les frais en règle générale dans la décision finale. Compte tenu du renvoi de la cause au Tribunal, le sort des frais de première instance sera réglé avec le jugement final (art. 104 al. 1 et art. 318 al. 3 CPC). Les frais judiciaires qui ne sont pas imputables aux parties ni aux tiers peuvent être mis à la charge du canton si l'équité l'exige (art. 107 al. 2 CPC).</w:t>
      </w:r>
    </w:p>
    <w:p>
      <w:r>
        <w:rPr>
          <w:b/>
        </w:rPr>
        <w:t>E. 2.2</w:t>
      </w:r>
    </w:p>
    <w:p>
      <w:r>
        <w:t>En l'espèce, les frais judiciaires de recours seront fixés à 220 fr. (art. 48 et 61 OELP). Compte tenu de l'issue du recours, il se justifie de mettre les frais à la charge du canton. Il n'y a pas lieu d'allouer de dépens à la partie recourante, l’art. 107 al. 2 CPC ne permettant pas de mettre des dépens à la charge de l’Etat de Genève. * * * * *</w:t>
      </w:r>
    </w:p>
    <w:p>
      <w:r>
        <w:t>- 5/5 -</w:t>
      </w:r>
    </w:p>
    <w:p>
      <w:r>
        <w:t>C/2127/2024 PAR CES MOTIFS, La Chambre civile :</w:t>
      </w:r>
    </w:p>
    <w:p>
      <w:r>
        <w:t>Annule le jugement JTPI/3403/2024 rendu le 11 mars 2024 par le Tribunal de première instance dans la cause C/2127/2024-5 SFC. Renvoie la cause au Tribunal de première instance pour nouvelle décision. Déboute les parties de toutes autres conclusions. Sur les frais : Arrête les frais judiciaires du recours à 220 fr. et les met à la charge de l'Etat de Genève. Invite les Services financiers du pouvoir judiciaire à restituer à A______ SA la somme de 220 fr. Dit qu'il n'est pas alloué de dépens de recours. Siégeant : Madame Pauline ERARD, présidente; Madame Nathalie LANDRY-BARTHE, Monsieur Ivo BUETTI, juges; Madame Laura SESSA, greffière.</w:t>
      </w:r>
    </w:p>
    <w:p>
      <w:r>
        <w:t>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