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ACJC/376/2018 vom 26. März 2018</w:t>
      </w:r>
    </w:p>
    <w:p>
      <w:r>
        <w:t>GE Cour de justice, 2018-03-26, FR</w:t>
      </w:r>
    </w:p>
    <w:p>
      <w:r>
        <w:rPr>
          <w:b/>
        </w:rPr>
        <w:t xml:space="preserve">Quelle: </w:t>
      </w:r>
      <w:r>
        <w:t>https://mcp.opencaselaw.ch/entscheid/ge_gerichte_ACJC_376_2018</w:t>
      </w:r>
    </w:p>
    <w:p>
      <w:r>
        <w:t>FR: GE_GERICHTE ACJC/376/2018 du 26 mars 2018</w:t>
      </w:r>
    </w:p>
    <w:p>
      <w:r>
        <w:t>IT: GE_GERICHTE ACJC/376/2018 del 26 marzo 2018</w:t>
      </w:r>
    </w:p>
    <w:p>
      <w:pPr>
        <w:pStyle w:val="Heading2"/>
      </w:pPr>
      <w:r>
        <w:t>Erwägungen</w:t>
      </w:r>
    </w:p>
    <w:p>
      <w:r>
        <w:rPr>
          <w:b/>
        </w:rPr>
        <w:t>E. 1.1</w:t>
      </w:r>
    </w:p>
    <w:p>
      <w:r>
        <w:t>La voie du recours est ouverte contre les décisions du Tribunal de l'exécution (art. 309 let. a CPC; art. 319 let. a CPC). Le délai pour l'introduction du recours est de 10 jours pour les décisions prises en procédure sommaire, comme en l'espèce (art. 321 al. 2 CPC et art. 339 al. 2 CPC). Déposé selon la forme et le délai prescrits, le recours est recevable.</w:t>
      </w:r>
    </w:p>
    <w:p>
      <w:r>
        <w:rPr>
          <w:b/>
        </w:rPr>
        <w:t>E. 1.2</w:t>
      </w:r>
    </w:p>
    <w:p>
      <w:r>
        <w:t>L'instance de recours peut connaître de la violation du droit et de la constatation manifestement inexacte des faits (art. 320 CPC). Les conclusions, les allégations de faits et les preuves nouvelles sont irrecevables (art. 326 CPC).</w:t>
      </w:r>
    </w:p>
    <w:p>
      <w:r>
        <w:rPr>
          <w:b/>
        </w:rPr>
        <w:t>E. 2.1</w:t>
      </w:r>
    </w:p>
    <w:p>
      <w:r>
        <w:t>Les recourants se plaignent du délai fixé par le Tribunal pour l'exécution du procès-verbal d'évacuation. Ils considèrent que trente jours sont insuffisants compte tenu de la présence de leurs quatre enfants. Selon eux, le Tribunal aurait dû surseoir à l'exécution du jugement d'évacuation, pour des motifs humanitaires, en application de l'art. 30 al.4 LaCC. Ils soutiennent que la formation de chacun de leurs enfants serait compromise dans l'hypothèse d'une expulsion précipitée.</w:t>
      </w:r>
    </w:p>
    <w:p>
      <w:r>
        <w:rPr>
          <w:b/>
        </w:rPr>
        <w:t>E. 2.2</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- 4/5 -</w:t>
      </w:r>
    </w:p>
    <w:p>
      <w:r>
        <w:t>C/18082/2017 L'art. 30 al. 4 de la loi genevoise d'application du code civil suisse et d'autres lois fédérales en matière civile (LaCC) prévoit également que le tribunal peut, pour des motifs humanitaires, surseoir à l'exécution du jugement d'évacuation dans la mesure nécessaire pour permettre le relogement du locataire.</w:t>
      </w:r>
    </w:p>
    <w:p>
      <w:r>
        <w:rPr>
          <w:b/>
        </w:rPr>
        <w:t>E. 2.3</w:t>
      </w:r>
    </w:p>
    <w:p>
      <w:r>
        <w:t>En l'espèce, les recourants se sont engagés devant la Commission de conciliation en matière des baux et loyers à restituer l'appartement litigieux pour le 30 juin 2017, ledit procès-verbal valant jugement d'évacuation dès le 1er juillet 2017. Ils ne paient plus de sous-loyer depuis mai 2017, sans fournir aucune explication à ce sujet. Ils n'ont pas établi avoir effectué de sérieuses recherches de relogement, puisqu'aucune pièce n'a été produite en première instance. Pour le surplus, les recourants ne démontrent pas en quoi un sursis supplémentaire, dépassant celui accordé par le Tribunal, limiterait sensiblement les conséquences d'une expulsion forcée. Même s'il était admis que leurs enfants soient en formation, ce que les recourants n'ont ni allégué, ni démontré en première instance, on ne voit pas en quoi un changement de domicile serait en soi susceptible de mettre ladite formation en danger. Pour le surplus, les recourants n'expliquent d'aucune manière pour quelle raison les dispositions constitutionnelles et de droit international invoquées, relatives notamment au droit au logement, permettraient de surseoir à leur évacuation. Il est rappelé que les rapports entre particuliers relèvent directement des seules lois civiles et pénales et que c'est donc par celles-ci que l'individu est protégé contre les atteintes que d'autres sujets de droit privé pourraient porter auxdits droits constitutionnels (ATF 107 Ia 277 consid. 3a p. 280 s.; arrêt du Tribunal fédéral 4A_265/2011 du 8 juillet 2011 consid. 3.2.1). En définitive, au vu de l'ensemble des circonstances, le jugement attaqué est conforme au droit. En particulier, il ne consacre pas une violation du principe constitutionnel de la proportionnalité. L'intérêt de l'intimée à l'exécution de l'évacuation n'est en effet pas négligeable, puisqu'elle continue à être redevable du loyer principal à l'égard de la propriétaire de l'immeuble, sans pouvoir utiliser à cette fin les sous-loyers des recourants.</w:t>
      </w:r>
    </w:p>
    <w:p>
      <w:r>
        <w:rPr>
          <w:b/>
        </w:rPr>
        <w:t>E. 3</w:t>
      </w:r>
    </w:p>
    <w:p>
      <w:r>
        <w:t>A teneur de l'art. 22 al. 1 LaCC, il n'est pas prélevé de frais dans les causes soumises à la juridiction des baux et loyers (ATF 139 III 182 consid. 2.6). * * * * *</w:t>
      </w:r>
    </w:p>
    <w:p>
      <w:r>
        <w:t>- 5/5 -</w:t>
      </w:r>
    </w:p>
    <w:p>
      <w:r>
        <w:t>C/18082/2017 PAR CES MOTIFS, La Chambre des baux et loyers : A la forme : Déclare recevable le recours interjeté le 9 octobre 2017 par A______ et B______ contre le jugement JTBL/879/2017 rendu le 25 septembre 2017 par le Tribunal des baux et loyers dans la cause C/18082/2017-7-SD. Au fond : Le rejette.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