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ACJC/375/2018 vom 26. März 2018</w:t>
      </w:r>
    </w:p>
    <w:p>
      <w:r>
        <w:t>GE Cour de justice, 2018-03-26, FR</w:t>
      </w:r>
    </w:p>
    <w:p>
      <w:r>
        <w:rPr>
          <w:b/>
        </w:rPr>
        <w:t xml:space="preserve">Quelle: </w:t>
      </w:r>
      <w:r>
        <w:t>https://mcp.opencaselaw.ch/entscheid/ge_gerichte_ACJC_375_2018</w:t>
      </w:r>
    </w:p>
    <w:p>
      <w:r>
        <w:t>FR: GE_GERICHTE ACJC/375/2018 du 26 mars 2018</w:t>
      </w:r>
    </w:p>
    <w:p>
      <w:r>
        <w:t>IT: GE_GERICHTE ACJC/375/2018 del 26 marzo 2018</w:t>
      </w:r>
    </w:p>
    <w:p>
      <w:pPr>
        <w:pStyle w:val="Heading2"/>
      </w:pPr>
      <w:r>
        <w:t>Erwägungen</w:t>
      </w:r>
    </w:p>
    <w:p>
      <w:r>
        <w:rPr>
          <w:b/>
        </w:rPr>
        <w:t>E. 1.1</w:t>
      </w:r>
    </w:p>
    <w:p>
      <w:r>
        <w:t>A teneur de l'art. 122 let. b LOJ, la Chambre des baux et loyers de la Cour de justice connaît des recours dirigés contre les décisions au fond de la Commission de conciliation en matière de baux et loyers.</w:t>
      </w:r>
    </w:p>
    <w:p>
      <w:r>
        <w:t>Selon l'art. 149 CPC, lorsque le tribunal est saisi d'une demande de restitution, il donne à la partie adverse l'occasion de s'exprimer et statue définitivement sur la restitution.</w:t>
      </w:r>
    </w:p>
    <w:p>
      <w:r>
        <w:t>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w:t>
      </w:r>
    </w:p>
    <w:p>
      <w:r>
        <w:t>Le cas d'espèce porte précisément sur une demande de restitution déposée par une locataire ayant fait défaut dans une procédure de contestation de majoration de loyer, avec pour conséquence la perte définitive de ses droits, de sorte que la voie du recours ou de l'appel est en principe ouverte.</w:t>
      </w:r>
    </w:p>
    <w:p>
      <w:r>
        <w:rPr>
          <w:b/>
        </w:rPr>
        <w:t>E. 1.2</w:t>
      </w:r>
    </w:p>
    <w:p>
      <w:r>
        <w:t>Concernant la valeur litigieuse, dans une contestation portant sur une majoration de loyer, s'agissant d'un bail reconductible tacitement, c'est-à-dire d'un bail de durée indéterminée (ATF 114 II 166 consid. 2b), il y a lieu de tenir compte, pour le calcul de la valeur litigieuse, de l'augmentation de loyer contestée, soit 1'656 fr. par an, montant qu'il convient de multiplier par vingt (art. 36 al. 5 OJ; ATF 103 II 47 consid. 1).</w:t>
      </w:r>
    </w:p>
    <w:p>
      <w:r>
        <w:t>Compte tenu des principes rappelés ci-dessus, la valeur litigieuse est supérieure à 10'000 fr., de sorte que la voie de l'appel est ouverte.</w:t>
      </w:r>
    </w:p>
    <w:p>
      <w:r>
        <w:rPr>
          <w:b/>
        </w:rPr>
        <w:t>E. 1.3</w:t>
      </w:r>
    </w:p>
    <w:p>
      <w:r>
        <w:t>La Cour revoit la cause avec un plein pouvoir d'examen (art. 310 CPC; HOHL, Procédure civile, tome II, 2010, n. 2314 et 2416; RETORNAZ, Procédure civile suisse, les grands thèmes pour les praticiens, Neuchâtel 2010, p. 349 ss, n. 121).</w:t>
      </w:r>
    </w:p>
    <w:p>
      <w:r>
        <w:rPr>
          <w:b/>
        </w:rPr>
        <w:t>E. 1.4</w:t>
      </w:r>
    </w:p>
    <w:p>
      <w:r>
        <w:t>Selon l'art. 311 CPC, l'appel, écrit et motivé, doit être introduit auprès de l'instance d'appel dans les trente jours à compter de la notification de la décision, laquelle doit être jointe au dossier d'appel.</w:t>
      </w:r>
    </w:p>
    <w:p>
      <w:r>
        <w:t>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w:t>
      </w:r>
    </w:p>
    <w:p>
      <w:r>
        <w:t>- 5/7 -</w:t>
      </w:r>
    </w:p>
    <w:p>
      <w:r>
        <w:t>C/4654/2017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Bâle 2011, n. 3 et 4 ad art. 311 CPC; LACHAT, Procédure civile en matière de baux et loyers, Lausanne, 2011, p. 186).</w:t>
      </w:r>
    </w:p>
    <w:p>
      <w:r>
        <w:rPr>
          <w:b/>
        </w:rPr>
        <w:t>E. 1.5</w:t>
      </w:r>
    </w:p>
    <w:p>
      <w:r>
        <w:t>En l'occurrence, l'appel a été expédié dans le délai légal de trente jours.</w:t>
      </w:r>
    </w:p>
    <w:p>
      <w:r>
        <w:t>Par ailleurs, la Cour comprend que l'appelante, plaidant en personne, demande l'annulation de la décision du 3 juillet 2017 et la convocation d'une nouvelle audience. Ainsi, dans le respect de l'interdiction du formalisme excessif, la Cour déclarera l'appel recevable.</w:t>
      </w:r>
    </w:p>
    <w:p>
      <w:r>
        <w:rPr>
          <w:b/>
        </w:rPr>
        <w:t>E. 1.6</w:t>
      </w:r>
    </w:p>
    <w:p>
      <w:r>
        <w:t>Le courrier complémentaire adressé à la Cour par l'appelante le 11 octobre 2017, soit plus de 20 jours après la communication de la réponse de l'intimée est irrecevable.</w:t>
      </w:r>
    </w:p>
    <w:p>
      <w:r>
        <w:rPr>
          <w:b/>
        </w:rPr>
        <w:t>E. 2.1</w:t>
      </w:r>
    </w:p>
    <w:p>
      <w:r>
        <w:t>Selon l'art. 148 al. 1 CPC, le tribunal peut citer les parties à une nouvelle audience lorsque la partie défaillante rend vraisemblable que le défaut ne lui est pas imputable ou n'est imputable qu'à une faute légère.</w:t>
      </w:r>
    </w:p>
    <w:p>
      <w:r>
        <w:t>La requête de restitution doit être déposée dans les dix jours à compter de celui où la cause du défaut a disparu (art. 148 al. 2 CPC). Le dies a quo est au plus tôt le jour où le défaillant aurait dû comparaître. Lorsque la cause du défaut est l'ignorance par le défaillant d'un délai ou d'une convocation, le défaillant doit demander la restitution dans les dix jours dès le moment où il apprend effectivement qu'il aurait dû respecter ce délai ou comparaître. Il n'est pas nécessaire que ce soit par une démarche du tribunal et cela pourrait même résulter d'un courrier de la partie adverse, mais il doit en avoir une connaissance suffisamment sûre (TAPPY, Code de procédure civile commenté, Bâle 2011, n. 25 et 27, ad art. 148 CPC).</w:t>
      </w:r>
    </w:p>
    <w:p>
      <w:r>
        <w:t>Le fardeau de la preuve incombe au requérant, la vraisemblance étant suffisante (TAPPY, op. cit., n. 6 ad art. 149 CPC).</w:t>
      </w:r>
    </w:p>
    <w:p>
      <w:r>
        <w:t>Celui qui était au courant du délai ou de la convocation et les a sciemment ignorés ne commet pas une faute légère, quelles que soient les situations particulières qu'il pourrait invoquer (TAPPY, op. cit., n. 16 ad art. 148 CPC).</w:t>
      </w:r>
    </w:p>
    <w:p>
      <w:r>
        <w:t>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w:t>
      </w:r>
    </w:p>
    <w:p>
      <w:r>
        <w:t>- 6/7 -</w:t>
      </w:r>
    </w:p>
    <w:p>
      <w:r>
        <w:t>C/4654/2017</w:t>
      </w:r>
    </w:p>
    <w:p>
      <w:r>
        <w:rPr>
          <w:b/>
        </w:rPr>
        <w:t>E. 2.2</w:t>
      </w:r>
    </w:p>
    <w:p>
      <w:r>
        <w:t>Dans le cas d'espèce, la Commission a rayé la cause du rôle par décision du 22 mai 2017, communiquée pour notification à l'appelante le jour même de l'audience.</w:t>
      </w:r>
    </w:p>
    <w:p>
      <w:r>
        <w:t>Le délai de garde postal est venu à échéance le 30 mai 2017 mais l'appelante a tout de même pu retirer le pli recommandé le 2 juin 2017.</w:t>
      </w:r>
    </w:p>
    <w:p>
      <w:r>
        <w:t>La demande de restitution a été déposée le 26 juin 2017, soit 34 jours après l'audience de conciliation et plus de trois semaines après la distribution à l'appelante du pli recommandé contenant la décision rayant la cause du rôle, de sorte que le délai de dix jours prévu par l'art. 148 al. 2 CPC était largement échu.</w:t>
      </w:r>
    </w:p>
    <w:p>
      <w:r>
        <w:t>De plus, l'appelante n'allègue ni n'établit qu'elle ne pouvait prendre les dispositions nécessaires pour se rendre à l'audience de conciliation du 22 mai 2017. Elle confirme même que matériellement, il ne lui était pas impossible de répondre aux différents courriers ou convocations.</w:t>
      </w:r>
    </w:p>
    <w:p>
      <w:r>
        <w:t>Compte tenu de l'ensemble des éléments qui précèdent, c'est à juste titre que la Commission a rejeté la requête de restitution.</w:t>
      </w:r>
    </w:p>
    <w:p>
      <w:r>
        <w:t>La décision entreprise sera dès lors confirmée.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w:t>
      </w:r>
    </w:p>
    <w:p>
      <w:r>
        <w:t>- 7/7 -</w:t>
      </w:r>
    </w:p>
    <w:p>
      <w:r>
        <w:t>C/4654/2017 PAR CES MOTIFS, La Chambre des baux et loyers : A la forme : Déclare recevable l'appel interjeté le 2 août 2017 par A______ contre la décision JCBL/9/2017 rendue le 3 juillet 2017 par la Commission de conciliation en matière de baux et loyers dans la cause C/4654/2017-4. Au fond : Confirme cette décision.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