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ACJC/374/2012 vom 19. März 2012</w:t>
      </w:r>
    </w:p>
    <w:p>
      <w:r>
        <w:t>GE Cour de justice, 2012-03-19, FR</w:t>
      </w:r>
    </w:p>
    <w:p>
      <w:r>
        <w:rPr>
          <w:b/>
        </w:rPr>
        <w:t xml:space="preserve">Quelle: </w:t>
      </w:r>
      <w:r>
        <w:t>https://mcp.opencaselaw.ch/entscheid/ge_gerichte_ACJC_374_2012</w:t>
      </w:r>
    </w:p>
    <w:p>
      <w:r>
        <w:t>FR: GE_GERICHTE ACJC/374/2012 du 19 mars 2012</w:t>
      </w:r>
    </w:p>
    <w:p>
      <w:r>
        <w:t>IT: GE_GERICHTE ACJC/374/2012 del 19 marzo 2012</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4C.310/1996 du 16 avril 1997 =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(RETORNAZ in : Procédure civile suisse, Les grands thèmes pour les praticiens, Neuchâtel, 2010, p. 363; SPÜHLER BSK ZPO, n. 8 ad art. 308 CPC). L'art. 51 al. 2 LTF dispose que si les conclusions ne tendent pas au paiement d'une somme d'argent déterminée, le Tribunal fédéral fixe la valeur litigieuse selon son appréciation. La jurisprudence prévoit, s'agissant d'une procédure relative à une évacuation, dans laquelle la question de l'annulation, respectivement de la pro- longation du bail ne se pose pas, que l'intérêt économique du locataire peut être assimilé à la valeur que représente l'usage des locaux pendant la période où son déguerpissement ne peut pas être exécuté par la force publique (arrêt 4A_72/2007 du 22 août 2007 consid. 2.2). Dans un arrêt de 2009, le Tribunal fédéral a égale- ment précisé que la valeur correspond à l'usage de l'appartement pendant la pério- de durant laquelle le locataire pourrait encore l'occuper s'il obtient gain de cause (arrêt 4A_549/2008 du 19 janvier 2009 consid. 1).</w:t>
      </w:r>
    </w:p>
    <w:p>
      <w:r>
        <w:t>- 6/11 -</w:t>
      </w:r>
    </w:p>
    <w:p>
      <w:r>
        <w:t>C/13370/2011</w:t>
      </w:r>
    </w:p>
    <w:p>
      <w:r>
        <w:rPr>
          <w:b/>
        </w:rPr>
        <w:t>E. 1.2</w:t>
      </w:r>
    </w:p>
    <w:p>
      <w:r>
        <w:t>En l'espèce, la présente procédure a trait exclusivement à une demande d'éva- cuation pour défaut de paiement. La valeur litigieuse correspond dès lors à la somme des loyers entre le moment du dépôt du recours par l'appelante et le mo- ment où le déguerpissement de l'intimé pourra vraisemblablement être exécuté par la force publique. Le montant du loyer étant litigieux et faisant l'objet d'une pro- cédure séparée en fixation judiciaire, il y a lieu de tenir compte du montant du loyer arrêté par les parties au moment de la conclusion du bail. La valeur liti- gieuse peut donc être estimée à 10'400 fr. (loyer mensuel hors charges de 1'300 fr. x 8 mois). La période de 8 mois correspond à l'estimation suivante : trois mois de procédure devant la Cour de justice, trente jours pour recourir au Tribunal fédéral et quatre mois de procédure devant le Tribunal fédéral. La voie de l'appel est ainsi ouverte.</w:t>
      </w:r>
    </w:p>
    <w:p>
      <w:r>
        <w:rPr>
          <w:b/>
        </w:rPr>
        <w:t>E. 1.3</w:t>
      </w:r>
    </w:p>
    <w:p>
      <w:r>
        <w:t>Selon l'art. 311 CPC, l'appel, écrit et motivé, est introduit auprès de l'instance d'appel dans les 30 jours à compter de la notification de la décision, laquelle doit être jointe au dossier d'appel. Le délai d'appel est réduit à 10 jours si la décision a été rendue en procédure som- maire (art. 314 al. 1 CPC). Cette procédure s'applique notamment aux cas clairs (art. 248 lit. b CPC). L'appel a été interjeté dans le délai de dix jours (art. 142 al. 3, 257 et 314 al. 1 CPC) et suivant la forme prescrite par la loi (art. 130, 131, 311 al. 1 CPC). Il est ainsi recevable.</w:t>
      </w:r>
    </w:p>
    <w:p>
      <w:r>
        <w:rPr>
          <w:b/>
        </w:rPr>
        <w:t>E. 1.4</w:t>
      </w:r>
    </w:p>
    <w:p>
      <w:r>
        <w:t>La Cour revoit la cause avec un plein pouvoir d'examen (art. 310 CPC).</w:t>
      </w:r>
    </w:p>
    <w:p>
      <w:r>
        <w:rPr>
          <w:b/>
        </w:rPr>
        <w:t>E. 2</w:t>
      </w:r>
    </w:p>
    <w:p>
      <w:r>
        <w:t>La Cour examine, en principe, d'office la recevabilité des pièces produites en ap- pel (REETZ/HILBER, in Kommentar zur Schweizerischen Zivilprozessordnung, 2010, n. 26 ad art. 317 CPC).</w:t>
      </w:r>
    </w:p>
    <w:p>
      <w:r>
        <w:rPr>
          <w:b/>
        </w:rPr>
        <w:t>E. 2.1</w:t>
      </w:r>
    </w:p>
    <w:p>
      <w:r>
        <w:t>Selon l'art. 317 al. 1 CPC, les faits et les moyens de preuves nouveaux ne sont pris en considération en appel que s'ils sont invoqués ou produits sans retard (let. a) et s'ils ne pouvaient pas être invoqués ou produits devant la première ins- tance bien que la partie qui s'en prévaut ait fait preuve de diligence (let. b). Les deux conditions sont cumulatives (JEANDIN, in Code de procédure civile com- menté, Bâle, 2011, n. 6 ad art. 317 CPC).</w:t>
      </w:r>
    </w:p>
    <w:p>
      <w:r>
        <w:rPr>
          <w:b/>
        </w:rPr>
        <w:t>E. 2.2</w:t>
      </w:r>
    </w:p>
    <w:p>
      <w:r>
        <w:t>Dans le cas d'espèce, l'appelant a produit des pièces nouvelles en appel, éta- blies antérieurement à la date à laquelle la cause a été gardée à juger par les pre- miers juges, de sorte qu'elles sont irrecevables.</w:t>
      </w:r>
    </w:p>
    <w:p>
      <w:r>
        <w:t>- 7/11 -</w:t>
      </w:r>
    </w:p>
    <w:p>
      <w:r>
        <w:t>C/13370/2011 En revanche, la requête en fixation judiciaire du loyer initial produite en appel par l'intimé est recevable, celle-ci ayant été déposée par-devant la Commission de conciliation en matière de baux et loyers après la date du jugement querellé.</w:t>
      </w:r>
    </w:p>
    <w:p>
      <w:r>
        <w:rPr>
          <w:b/>
        </w:rPr>
        <w:t>E. 3</w:t>
      </w:r>
    </w:p>
    <w:p>
      <w:r>
        <w:t>Il y a cas clair si l'état de fait n'est pas litigieux ou est susceptible d'être immé- diatement prouvé et si la situation juridique est claire (art. 257 al. 1 CPC). Il est admis que la procédure d'évacuation postérieure à une résiliation de bail pour défaut de paiement du loyer appartient, en principe, à cette catégorie (BOHNET, Code de procédure civile commenté, n. 9 ad art. 257 CPC; HOFMANN/LUSCHER, Le code de procédure civile, 2009, p. 165; LACHAT, Procédure civile en matière de baux et loyers, 2011, ch. 4.4.2.2, p. 167). Lorsque, dans le cadre d'une telle action en évacuation, le locataire plaide la nul- lité ou l'inefficacité du congé avec une chance (raisonnable) de succès ou lorsqu'il a ouvert parallèlement une action en contestation du congé, qui n'apparaît pas d'emblée infondée, la procédure de cas clair ne devrait pas être appliquée (LACHAT, op. cit., p. 168). L'état de fait doit pouvoir être établi sans peine, c'est-à-dire que les faits doivent être incontestés et susceptibles d'être immédiatement prouvés. Dans le doute, l'affaire doit être traitée dans une procédure complète. La situation juridique peut être considérée comme claire si, sur la base d'une doctrine et d'une jurisprudence éprouvées, la norme s'applique au cas concret et y déploie ses effets de manière évidente (BOHNET, op. cit., n. 13 ad art. 257 CPC; HOHL, Procédure civile, Tome II, Berne, 2010, p. 304; Message du Conseil fédéral relatif au code de pro- cédure civile, p. 6959). Si la partie adverse, qui doit être entendue (art. 253 CPC), conteste les faits ou oppose une exception à la prétention du demandeur, la pro- tection dans les cas clairs ne peut pas être accordée. Il suffit de démontrer la vrai- semblance des objections; par contre, des allégations dénuées de fondement ne sauraient faire obstacle à un procès rapide (Message du Conseil fédéral du 28 juin 2006 relatif au code de procédure civile suisse [CPC], in FF 2006 p. 6841 ss, p. 6959).</w:t>
      </w:r>
    </w:p>
    <w:p>
      <w:r>
        <w:rPr>
          <w:b/>
        </w:rPr>
        <w:t>E. 4.1</w:t>
      </w:r>
    </w:p>
    <w:p>
      <w:r>
        <w:t>A teneur de l’art. 257d al. 1 CO, lorsque, après réception de l’objet loué, le locataire a du retard pour s’acquitter d’un terme ou de frais accessoires échus, le bailleur peut lui fixer par écrit un délai de paiement et lui signifier qu’à défaut de règlement dans ce délai, il résiliera le bail. Le délai doit être d’au moins 30 jours pour les locaux d’habitation. L’art. 257d al. 2 CO spécifie que, faute de paiement dans le délai fixé, les baux d’habitation peuvent être résiliés moyennant un délai de congé de 30 jours pour la fin d’un mois. En matière d’évacuation pour défaut de paiement, le juge doit examiner si la créance invoquée par le bailleur existe, si elle est exigible, si le délai imparti est conforme à l’art. 257d al. 1 CO, si l’avis comminatoire du bail était assorti d’une</w:t>
      </w:r>
    </w:p>
    <w:p>
      <w:r>
        <w:t>- 8/11 -</w:t>
      </w:r>
    </w:p>
    <w:p>
      <w:r>
        <w:t>C/13370/2011 menace de résiliation du bail en cas de non paiement dans le délai imparti, si le versement réclamé n’a pas été payé, et si le congé satisfait aux exigences de forme prévues aux art. 266l et 266n CO et respecte le délai et le terme prescrits par l’art. 257d al. 2 CO. Si les conditions légales sont remplies, le juge doit prononcer l’évacuation; sinon, il doit rejeter la requête.</w:t>
      </w:r>
    </w:p>
    <w:p>
      <w:r>
        <w:rPr>
          <w:b/>
        </w:rPr>
        <w:t>E. 4.2</w:t>
      </w:r>
    </w:p>
    <w:p>
      <w:r>
        <w:t>En principe, le locataire en retard dans le paiement de son loyer est en demeure, ce qui justifie l’application de la procédure prévue à l’art. 257d CO (cf. ATF 119 II 232 consid. 3; HIGI, in Zürcher Kommentar, no 12 ad art. 257d CO). Tel n’est toutefois pas le cas lorsque le bailleur est lui-même en demeure (art. 91 CO), par exemple parce qu’il n’a pas indiqué le numéro correct du compte sur lequel le paiement doit intervenir, ou lorsque le locataire a invoqué la compen- sation à temps (cf. art. 124 al. 1 CO; ATF 119 II 241 consid. 6b p. 247/248) ou encore lorsqu’il a valablement consigné le loyer (HIGI, op. cit., no 13-16 ad art. 257d CO; LACHAT, Le bail à loyer, Lausanne 1997, p. 210). La jurisprudence prévoit que lorsqu’un courrier recommandé ne peut être remis à son destinataire et qu’un avis de retrait est déposé dans sa boîte aux lettres ou dans sa case postale, l’envoi est réputé notifié au moment où le courrier est retiré à la poste. Si ce retrait n’intervient pas durant le délai de garde de sept jours, l’envoi est considéré comme notifié le dernier jour de ce délai pour autant que le desti- nataire ait pu s’attendre à un envoi (SJ 2001 p. 193 consid. 2 a/aa). En application de l’art. 8 CC, la preuve de l’envoi et la réception de la sommation incombe au bailleur, qui s’en prévaut. En revanche, il incombe au destinataire d’un pli recommandé de prouver qu’aucun avis de garde n’aurait été déposé dans sa boîte aux lettres ou dans sa case postale après une tentative infructueuse de présentation (arrêt du Tribunal fédéral 4C.11/2007 du 21 mars 2007; SJ 2001 p. 195; 1972 p. 56).</w:t>
      </w:r>
    </w:p>
    <w:p>
      <w:r>
        <w:rPr>
          <w:b/>
        </w:rPr>
        <w:t>E. 4.3</w:t>
      </w:r>
    </w:p>
    <w:p>
      <w:r>
        <w:t>Selon la jurisprudence, l'absence d'utilisation de la formule officielle prescrite aux art. 270 al. 2 CO et 109 LaCC (RS 1 05) entraîne la nullité partielle du contrat de bail sous l’angle de la fixation du montant du loyer (ATF 124 III 64 consid. 2a; 120 II 349 consid. 5d). La nullité partielle se constate d’office, est originaire et intervient de plein droit (SJ 2006 I p. 20). Les prestations versées en trop peuvent en principe être répétées (ATF 120 II 351 consid. 6c). Cette nullité ne doit toutefois pas être invoquée de façon abusive par le locataire. Le Tribunal fédéral a ainsi précisé, s’agissant de la nullité du loyer initial établi sans faire usage de la formule officielle, qu’il n’était pas imaginable que le vice de forme conduise à une cession de l’usage du logement à titre gratuit, alors que les parties s’étaient entendues en tout cas sur le caractère onéreux de ladite cession (ATF 120 II 341 consid. 6a). Il y a notamment abus de droit lorsque le locataire</w:t>
      </w:r>
    </w:p>
    <w:p>
      <w:r>
        <w:t>- 9/11 -</w:t>
      </w:r>
    </w:p>
    <w:p>
      <w:r>
        <w:t>C/13370/2011 invoque le vice de forme pour la première fois lors de l’audience d’évacuation devant le Tribunal quelques jours après en avoir pris connaissance, démontrant par là qu’il cherchait non pas à réduire le loyer mais uniquement à justifier son non versement en supprimant les conséquences de la demeure par le biais d’un moyen découvert en dernière minute.</w:t>
      </w:r>
    </w:p>
    <w:p>
      <w:r>
        <w:rPr>
          <w:b/>
        </w:rPr>
        <w:t>E. 4.4</w:t>
      </w:r>
    </w:p>
    <w:p>
      <w:r>
        <w:t>Dans le cas d'espèce, l'intimé a allégué n'avoir reçu ni l'avis comminatoire, ni l'avis de résiliation du bail. Sur la base des pièces produites par l'appelant en première instance - la production en appel d'une copie des enveloppes ayant contenu les avis précités n'étant pas recevable - force est de constater que l'appelant n'a pas apporté la preuve de l'en- voi desdits avis, celui-ci n'ayant produit que des extraits du suivi de plis recom- mandés ne mentionnant pas le destinataire de ceux-ci. Or, au vu des déclarations de l'intimé, un doute existait quant à la réception de ces documents. C'est donc à juste titre que le Tribunal a retenu que ces pièces étaient insuffisantes pour prou- ver leur envoi. Ainsi, l'état de fait n'était à cet égard pas clair. En outre, l'intimé fait valoir qu'il ne pouvait être en retard dans le paiement du loyer en raison de la demeure de l'appelant. L'appelant a admis avoir refusé le paiement du loyer de janvier 2011 offert par l'intimé, conformément à la méthode de versement convenue par les parties. Il a également admis n'avoir pas répondu au courrier du locataire du 25 février 2011 lui demandant de lui fournir les coordonnées bancaires. Il s'est contenté de lui adresser un avis comminatoire en lui impartissant un délai de trente jours pour ré- gler les arriérés de loyer sur le compte bancaire de son avocat. Dans ces circonstances, contrairement à ce que l'appelant soutient, la situation juridique n'est pas claire; la question de l'exigibilité du loyer et de l'application de l’art. 257d CO est incertaine, puisque l'hypothèse d'une demeure du créancier est vraisemblable. En outre, compte tenu des circonstances, la question de l'abus de droit à invoquer la nullité partielle du contrat de bail s'agissant de la fixation du loyer est égale- ment incertaine. Il appartiendra, le cas échéant, au juge du fond de se prononcer sur le bien-fondé ou non des arguments de l'intimé. La procédure sommaire prévue par l'art. 257 al. 1 CPC ne pouvant pas être appli- quée, c'est à bon droit, en conformité avec l'art. 257 al. 3 CPC, que les premiers juges ne sont pas entrés en matière sur la requête de l'appelant.</w:t>
      </w:r>
    </w:p>
    <w:p>
      <w:r>
        <w:t>- 10/11 -</w:t>
      </w:r>
    </w:p>
    <w:p>
      <w:r>
        <w:t>C/13370/2011 L'appelant sera dès lors débouté de ses conclusions et le jugement entrepris con- firmé par substitution partielle de motifs.</w:t>
      </w:r>
    </w:p>
    <w:p>
      <w:r>
        <w:rPr>
          <w:b/>
        </w:rPr>
        <w:t>E. 5</w:t>
      </w:r>
    </w:p>
    <w:p>
      <w:r>
        <w:t>La procédure est gratuite, de sorte qu'il n'est pas perçu de frais ni alloué de dépens (art. 17 al. 1 LaCC), étant rappelé que l'art. 116 al. 1 CPC autorise les cantons à prévoir des dispenses de frais dans d'autres litiges que ceux visés à l'art. 114 CPC. * * * * *</w:t>
      </w:r>
    </w:p>
    <w:p>
      <w:r>
        <w:t>- 11/11 -</w:t>
      </w:r>
    </w:p>
    <w:p>
      <w:r>
        <w:t>C/13370/2011 PAR CES MOTIFS, La Chambre des baux et loyers : A la forme : Déclare recevable l'appel interjeté le 3 octobre 2011 par A______ contre le jugement JTBL/1062/2011 rendu le 19 septembre 2011 par le Tribunal des baux et loyers dans la cause C/13370/2011-7-E. Déclare irrecevables les pièces nouvelles déposées par A______. Au fond : Rejette l'appel et confirme le jugement entrepris. Dit que la procédure est gratuite. Déboute les parties de toutes autres conclusions. Siégeant : Madame Nathalie LANDRY-BARTHE, présidente; Monsieur Pierre CURTIN et Madame Elena SAMPEDRO, juges; Madame Maïté VALENTE, greffière.</w:t>
      </w:r>
    </w:p>
    <w:p>
      <w:r>
        <w:t>Le président : Nathalie LANDRY-BARTHE</w:t>
      </w:r>
    </w:p>
    <w:p>
      <w:r>
        <w:t>La greffière : Maïté VALENTE</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 cf. considérant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