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ACJC/373/2015 vom 24. Oktober 2014</w:t>
      </w:r>
    </w:p>
    <w:p>
      <w:r>
        <w:t>GE Cour de justice, 2014-10-24, FR</w:t>
      </w:r>
    </w:p>
    <w:p>
      <w:r>
        <w:rPr>
          <w:b/>
        </w:rPr>
        <w:t xml:space="preserve">Quelle: </w:t>
      </w:r>
      <w:r>
        <w:t>https://mcp.opencaselaw.ch/entscheid/ge_gerichte_ACJC_373_2015</w:t>
      </w:r>
    </w:p>
    <w:p>
      <w:r>
        <w:t>FR: GE_GERICHTE ACJC/373/2015 du 24 octobre 2014</w:t>
      </w:r>
    </w:p>
    <w:p>
      <w:r>
        <w:t>IT: GE_GERICHTE ACJC/373/2015 del 24 ottobre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- 8/15 -</w:t>
      </w:r>
    </w:p>
    <w:p>
      <w:r>
        <w:t>C/13343/2014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l'appel a été formé en temps utile et selon la forme prescrite par la loi (art. 130 al. 1 et 314 al. 1 CPC), dans une cause de nature pécuniaire portant sur le montant de la contribution d'entretien en jeu, qui, capitalisée selon l'art. 92 al. 2 CPC, est supérieure à 10'000 fr. L'appel est donc recevable.</w:t>
      </w:r>
    </w:p>
    <w:p>
      <w:r>
        <w:rPr>
          <w:b/>
        </w:rPr>
        <w:t>E. 1.2</w:t>
      </w:r>
    </w:p>
    <w:p>
      <w:r>
        <w:t>La Cour revoit la cause en fait et en droit avec un plein pouvoir d'examen (art. 310 CPC), l'art. 272 CPC mentionnant par ailleurs qu'elle établit les faits d'office (art. 272 CPC). L'art. 272 CPC ne prévoit que la maxime inquisitoire dite sociale ou limitée, qui - au contraire de ce qui concerne le sort des enfants, pour lequel la maxime inquisitoire illimitée et, en sus, la maxime d'office (art. 296 al. 1 et 3 CPC) est applicable -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sociale ne dispense pas les parties d'indiquer au Tribunal les éléments de fait nécessaires et de produire les preuves disponibles (arrêt du Tribunal fédéral 5A_2/2013 du 6 mars 2013 consid. 4.2).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1.3</w:t>
      </w:r>
    </w:p>
    <w:p>
      <w:r>
        <w:t>Les parties ont produit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jugé que l'art. 317 al. 1 CPC régit de manière complète et autonome la possibilité pour les parties d'invoquer des faits et moyens de preuve nouveaux en procédure d'appel (ATF 138 III 625 consid. 2.2; arrêt du Tribunal fédéral 4A 310/2012 du 1er octobre 2012 consid. 2.1). Il a en outre relevé que cette</w:t>
      </w:r>
    </w:p>
    <w:p>
      <w:r>
        <w:t>- 9/15 -</w:t>
      </w:r>
    </w:p>
    <w:p>
      <w:r>
        <w:t>C/13343/2014 disposition ne contient aucune règle spéciale pour la procédure simplifiée ou pour les cas où le juge établit les faits d'office, de sorte qu'aucune violation de l'art. 317 al. 1 CPC ne résulte de la stricte application de ses conditions (ATF 138 III 625 précité, consid. 2.2). En l'espèce, les nouvelles fiches de salaire pour les mois de septembre à décembre 2014 produites par l'appelant pour son activité au sein de C______ sont recevables, celles-ci n'ayant pu être produites antérieurement. Sont en revanches irrecevables l'attestation relative au domicile genevois de B______ établie par l'OCP le 6 novembre 2014 et l'attestation de la société D______, laquelle indique qu'aucune rémunération n'a été versée à A______ en 2013 et 2014, dans la mesure où il s'agit de pièces que l'appelant aurait pu produire en première instance s'il avait fait preuve de la diligence que l'on pouvait attendre de lui. Il en est de même des pièces nouvelles produites par l'intimée.</w:t>
      </w:r>
    </w:p>
    <w:p>
      <w:r>
        <w:rPr>
          <w:b/>
        </w:rPr>
        <w:t>E. 2</w:t>
      </w:r>
    </w:p>
    <w:p>
      <w:r>
        <w:t>L'appelant conteste le montant de la contribution à l'entretien de son épouse fixé par le premier juge à 8'500 fr. Il offre de verser 3'750 fr.</w:t>
      </w:r>
    </w:p>
    <w:p>
      <w:r>
        <w:t>Il soutient que ses revenus ont considérablement diminué en raison de la crise financière et que les charges de l'intimée doivent être revues à la baisse.</w:t>
      </w:r>
    </w:p>
    <w:p>
      <w:r>
        <w:rPr>
          <w:b/>
        </w:rPr>
        <w:t>E. 2.1</w:t>
      </w:r>
    </w:p>
    <w:p>
      <w:r>
        <w:t>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w:t>
      </w:r>
    </w:p>
    <w:p>
      <w:r>
        <w:rPr>
          <w:b/>
        </w:rPr>
        <w:t>E. 2.2</w:t>
      </w:r>
    </w:p>
    <w:p>
      <w:r>
        <w:t>En l'espèce, la situation des parties quant à la contribution à l'entretien de l'intimée est régie par les mesures protectrices de l'union conjugale prononcées le 28 juin 2012 par le Tribunal, lesquelles ont été sur ce point confirmées par arrêt de la Cour rendu le 9 novembre 2012.</w:t>
      </w:r>
    </w:p>
    <w:p>
      <w:r>
        <w:t>- 10/15 -</w:t>
      </w:r>
    </w:p>
    <w:p>
      <w:r>
        <w:t>C/13343/2014 Il convient ainsi, en premier lieu, de déterminer si la situation des parties s'est, depuis lors, modifiée de manière significative et durable, ce qui justifierait une éventuelle réévaluation du montant de ladite contribution. L'appelant fait valoir que ses revenus ont considérablement baissé et que ses charges sont demeurées inchangées. Il allègue en particulier que les revenus qu'il reçoit de C______ ont diminué. Il ressort certes de ses fiches de salaire pour les mois de juillet à décembre 2014 que lesdits revenus se sont élevés, pour les mois concernés, à 20'317 fr. 30 (frais de représentation inclus), alors que ceux-ci étaient de l'ordre de 30'100 fr. au moment du prononcé des mesures protectrices. L'appelant explique cette baisse importante par le contexte général de crise qui prévaut dans le secteur bancaire. Cependant, comme l'a retenu à juste titre le premier juge, les circonstances qui ont présidé à la décision de C______ de réduire le salaire de l'intéressé n'ont aucunement été concrètement explicitées ni documentées. De plus, il convient de rappeler que l'appelant est l'administrateur président de ladite société et l'actionnaire principal de la société-mère qui contrôle C______. Or, il n'a pas rendu vraisemblable que la réduction de son salaire a été décidée indépendamment de sa volonté.</w:t>
      </w:r>
    </w:p>
    <w:p>
      <w:r>
        <w:t>L'appelant allègue également que D______, dont il recevait un salaire de 3'333 fr. par mois au moment du prononcé des mesures protectrices, a cessé de le rémunérer. Il n'a toutefois aucunement justifié son allégation.</w:t>
      </w:r>
    </w:p>
    <w:p>
      <w:r>
        <w:t>On ne saurait ainsi retenir que la situation financière de l'appelant s'est modifiée depuis le prononcé des mesures protectrices, de sorte qu'un réexamen de la situation sous cet angle ne se justifie pas.</w:t>
      </w:r>
    </w:p>
    <w:p>
      <w:r>
        <w:t>S'agissant de la situation financière de son épouse, l'appelant allègue qu'il convient de supprimer de ses charges les intérêts hypothécaires sur la villa en Floride et le loyer pour un logement à Genève.</w:t>
      </w:r>
    </w:p>
    <w:p>
      <w:r>
        <w:t>Les intérêts hypothécaires ont été pris en charge par l'appelant jusqu'en janvier 2013. L'intimée admet ne jamais s'être acquittée de cette charge depuis lors, en raison du fait que la cession de ce prêt hypothécaire est litigieuse, cette dette n'étant pas inscrite dans les registres américains.</w:t>
      </w:r>
    </w:p>
    <w:p>
      <w:r>
        <w:t>On ne saurait, sur ce point, suivre le Tribunal lorsqu'il considère qu'il importe peu que l'intimée ne s'acquitte pas de cette charge, puisqu'elle pourrait, le cas échéant, y être amenée en fonction de l'issue du litige y relatif. En effet, il est de jurisprudence constante que seules les charges effectives, dont le débirentier ou le crédirentier s'acquitte réellement, doivent être prises en compte (ATF 140 III 337 consid. 4.2.3, 121 III 20 consid. 3a; arrêts du Tribunal fédéral</w:t>
      </w:r>
    </w:p>
    <w:p>
      <w:r>
        <w:t>- 11/15 -</w:t>
      </w:r>
    </w:p>
    <w:p>
      <w:r>
        <w:t>C/13343/2014 5A_65/2013 du 4 septembre 2013 consid. 3.2.1 et 5A_860/2011 du 11 juin 2012 consid. 2.1.). Par conséquent, le fait que l'intimée ne s'acquitte pas de cette charge doit conduire au retrait de ce poste de son budget mensuel. En ce qui concerne la charge de loyer pour un logement à Genève, qui avait été estimée à 3'000 fr. sur mesures protectrices, l'intimée a effectivement quitté le domicile conjugal en décembre 2013. Elle allègue que, depuis le début de l'année 2014, ses démarches pour trouver un logement à Genève se sont heurtées à des refus, sa situation financière n'étant pas perçue comme stable et solvable à long terme par les régies immobilières, dès lors que son revenu n'est basé que sur une décision provisoire. Elle admet donc que "la location d'un appartement (…) est difficile, voire impossible, au vu de sa situation actuelle dont le caractère provisoire effraie, à juste titre, les bailleurs potentiels. Il est néanmoins certain qu'[elle] pourra trouver un logement lorsque sa situation financière sera stable et définitive". Elle explique, dès lors, loger chez des amis qui lui mettent une chambre à disposition, lesdits amis n'étant toutefois pas enclins à établir un contrat de bail ou à recevoir un montant équivalent au loyer d'une chambre, pour des raisons fiscales. Elle indique néanmoins contribuer aux frais de leur ménage en contrepartie du logement. L'intimée n'a fourni aucun justificatif des démarches - infructueuses - qu'elle aurait entreprises depuis janvier 2014 pour louer un appartement à Genève. De plus, elle admet qu'elle ne sera pas en mesure de trouver un nouveau logement tant que ses revenus n'auront qu'un caractère provisoire, de sorte qu'il convient de tenir pour vraisemblable que l'intimée va se loger de manière durable auprès d'amis. Se pose dès lors la question d'une éventuelle contrepartie financière. Contrairement à ce qu'a retenu le Tribunal, rien ne justifie de retenir une charge de loyer équivalent à 1'500 fr. pour la location d'une chambre meublée dans un quartier résidentiel, puisque l'intimée admet ne pas payer de loyer à ses amis. On ne saurait pas plus, comme le soutient l'intimée, tenir compte d'une participation financière aux frais du ménage de ceux-ci - laquelle est au demeurant couverte, à tout le moins partiellement, par le montant de l'entretien de base comptabilisé dans ses charges -, dans la mesure où elle n'a fourni aucun élément permettant de retenir une telle charge comme étant effective. Il se justifie dès lors de retirer un montant de 3'000 fr. de son budget mensuel. Il apparaît ainsi que les charges mensuelles de l'intimée ont diminué d'un montant de 4'726 fr. 20 (1'726 fr. 20 + 3'000 fr.), diminution qui doit être considérée comme une modification durable et indéniablement significative de sa situation financière, qui justifie le réexamen de la contribution d'entretien en sa faveur.</w:t>
      </w:r>
    </w:p>
    <w:p>
      <w:r>
        <w:t>- 12/15 -</w:t>
      </w:r>
    </w:p>
    <w:p>
      <w:r>
        <w:t>C/13343/2014</w:t>
      </w:r>
    </w:p>
    <w:p>
      <w:r>
        <w:rPr>
          <w:b/>
        </w:rPr>
        <w:t>E. 2.3</w:t>
      </w:r>
    </w:p>
    <w:p>
      <w:r>
        <w:t>Il ressort de ce qui précède que les charges (hors impôts suisses) de l'intimée - qui n'allègue plus en appel que les charges retenues jusqu'à présent à son égard doivent être complétées - s'élèvent dorénavant à 2'706 fr. (7'432 fr. 25 – 4'726 fr. 20), montant qui correspond à son déficit mensuel. Conformément à la méthode de calcul utilisée dans le cadre de la procédure de mesures protectrices, laquelle ne peut être remise en cause dans le cadre de la présente procédure, doit être ajouté à ce déficit mensuel un montant de 2'500 fr., permettant notamment à l'intimée de couvrir ses impôts suisses, ce qui conduit à un total de 5'206 fr. (2'706 fr. + 2'500 fr.). Partant, il convient de réduire la contribution à l'entretien de l'intimée et de la fixer - compte tenu de la situation financière aisée de l'appelant - au montant arrondi de 5'500 fr. par mois, ce dès le dépôt de la requête, soit dès le 2 juillet 2014, date non contestée par les parties. En conséquence, le 2ème paragraphe du ch. 2 du dispositif de l'ordonnance entreprise sera annulé et l'appelant condamné en ce sens.</w:t>
      </w:r>
    </w:p>
    <w:p>
      <w:r>
        <w:rPr>
          <w:b/>
        </w:rPr>
        <w:t>E. 3</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3.1</w:t>
      </w:r>
    </w:p>
    <w:p>
      <w:r>
        <w:t>Si l'instance d'appel statue à nouveau, elle se prononce sur les frais de la première instance (art. 318 al. 3 CPC). Les frais et des dépens de première instance ne sont pas contestés, de sorte qu'ils seront confirmés.</w:t>
      </w:r>
    </w:p>
    <w:p>
      <w:r>
        <w:rPr>
          <w:b/>
        </w:rPr>
        <w:t>E. 3.2</w:t>
      </w:r>
    </w:p>
    <w:p>
      <w:r>
        <w:t>Les frais judiciaires de la procédure d'appel sont fixés à 2'500 fr. (art. 31 et 37 RTFMC), entièrement couverts par l'avance de frais de 2'500 fr. effectuée par l'appelant, laquelle est dès lors acquise à l'Etat (art. 111 al. 1 CPC). Pour des motifs d'équité liés à la nature et à l'issue du litige, ils seront répartis à parts égales entre les parties (art. 95, 104 al. 1, 105, 106 al. 1 et 107 al. 1 let. c CPC). L'intimée sera dès lors condamnée à verser à l'appelant la somme de 1'250 fr. à titre de remboursement des frais judiciaires. Pour les mêmes motifs, chaque partie supportera ses propres dépens (art. 107 al. 1 let c. CPC).</w:t>
      </w:r>
    </w:p>
    <w:p>
      <w:r>
        <w:rPr>
          <w:b/>
        </w:rPr>
        <w:t>E. 4</w:t>
      </w:r>
    </w:p>
    <w:p>
      <w:r>
        <w:t>L'arrêt de la Cour, statuant sur mesures provisionnelles dans la procédure en divorce, est susceptible d'un recours en matière civile, les moyens étant limités en application de l'art. 98 LTF (ATF 133 III 393 consid. 5.1).</w:t>
      </w:r>
    </w:p>
    <w:p>
      <w:r>
        <w:t>- 13/15 -</w:t>
      </w:r>
    </w:p>
    <w:p>
      <w:r>
        <w:t>C/13343/2014 Vu les conclusions pécuniaires restées litigieuses devant la Cour, la valeur liti- gieuse au sens de la LTF est supérieure à 30'000 fr. (art. 51 al. 1 lit. a et al. 4 et 74 al. 1 let. b LTF). * * * * *</w:t>
      </w:r>
    </w:p>
    <w:p>
      <w:r>
        <w:t>- 14/15 -</w:t>
      </w:r>
    </w:p>
    <w:p>
      <w:r>
        <w:t>C/13343/2014 PAR CES MOTIFS, La Chambre civile : A la forme : Déclare recevable l'appel interjeté le 6 novembre 2014 par A______ contre le 2ème paragraphe du chiffre 2 du dispositif de l'ordonnance OTPI/1392/2014 rendue le 24 octobre 2014 par le Tribunal de première instance dans la cause C/13343/2014-11. Au fond : Annule le 2ème paragraphe du chiffre 2 du dispositif de l'ordonnance entreprise. Cela fait et statuant à nouveau : Condamne A______ à verser en mains de B______, par mois et d'avance, le montant de 5'500 fr. à titre de contribution à son entretien, dès le 2 juillet 2014. Déboute les parties de toutes autres conclusions. Sur les frais : Arrête les frais judiciaires de l'appel à 2'500 fr., les met à la charge des parties par moitié chacune, à savoir 1'250 fr. à la charge de A______ et 1'250 fr. à la charge de B______, et dit qu'ils sont entièrement compensés par l'avance de frais, laquelle demeure acquise à l'Etat. Condamne B______ à verser la somme de 1'250 fr. à A______ à titre de remboursement des frais judiciaires.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- 15/15 -</w:t>
      </w:r>
    </w:p>
    <w:p>
      <w:r>
        <w:t>C/13343/2014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