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ACJC/372/2019 vom 12. März 2019</w:t>
      </w:r>
    </w:p>
    <w:p>
      <w:r>
        <w:t>GE Cour de justice, 2019-03-12, FR</w:t>
      </w:r>
    </w:p>
    <w:p>
      <w:r>
        <w:rPr>
          <w:b/>
        </w:rPr>
        <w:t xml:space="preserve">Quelle: </w:t>
      </w:r>
      <w:r>
        <w:t>https://mcp.opencaselaw.ch/entscheid/ge_gerichte_ACJC_372_2019</w:t>
      </w:r>
    </w:p>
    <w:p>
      <w:r>
        <w:t>FR: GE_GERICHTE ACJC/372/2019 du 12 mars 2019</w:t>
      </w:r>
    </w:p>
    <w:p>
      <w:r>
        <w:t>IT: GE_GERICHTE ACJC/372/2019 del 12 marzo 2019</w:t>
      </w:r>
    </w:p>
    <w:p>
      <w:pPr>
        <w:pStyle w:val="Heading2"/>
      </w:pPr>
      <w:r>
        <w:t>Erwägungen</w:t>
      </w:r>
    </w:p>
    <w:p>
      <w:r>
        <w:rPr>
          <w:b/>
        </w:rPr>
        <w:t>E. 1.1</w:t>
      </w:r>
    </w:p>
    <w:p>
      <w:r>
        <w:t>S'agissant d'une procédure de faillite,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rPr>
          <w:b/>
        </w:rPr>
        <w:t>E. 3.1</w:t>
      </w:r>
    </w:p>
    <w:p>
      <w:r>
        <w:t>Dans le cadre d'un recours, les conclusions, les allégations de faits et les preuves nouvelles sont irrecevables (art. 326 al. 1 CPC). Les dispositions spéciales de la loi sont réservées (al. 2).</w:t>
      </w:r>
    </w:p>
    <w:p>
      <w:r>
        <w:t>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Schuldbetreibungs-und Konkursrechts, 9ème éd., 2013, p. 339), pour autant qu'ils le soient dans le délai de recours (ATF 139 III 491 consid. 4.4; arrêt du Tribunal fédéral 5A_427/2013 du 14 août 2013 consid. 5.2.1.2).</w:t>
      </w:r>
    </w:p>
    <w:p>
      <w:r>
        <w:t>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w:t>
      </w:r>
    </w:p>
    <w:p>
      <w:r>
        <w:t>- 5/7 -</w:t>
      </w:r>
    </w:p>
    <w:p>
      <w:r>
        <w:t>C/20828/2018</w:t>
      </w:r>
    </w:p>
    <w:p>
      <w:r>
        <w:rPr>
          <w:b/>
        </w:rPr>
        <w:t>E. 3.2</w:t>
      </w:r>
    </w:p>
    <w:p>
      <w:r>
        <w:t>En l'espèce, le recourant a produit, spontanément et sur demande de la Cour, des pièces relatives à l'établissement de sa situation financière, de sorte que celles- ci sont recevables.</w:t>
      </w:r>
    </w:p>
    <w:p>
      <w:r>
        <w:rPr>
          <w:b/>
        </w:rPr>
        <w:t>E. 4</w:t>
      </w:r>
    </w:p>
    <w:p>
      <w:r>
        <w:t>Le recourant sollicite l'annulation du jugement, le capital, les intérêts et les frais de la poursuite en cause ayant été réglés, ainsi que l'intégralité des frais judiciaires de seconde instance.</w:t>
      </w:r>
    </w:p>
    <w:p>
      <w:r>
        <w:rPr>
          <w:b/>
        </w:rPr>
        <w:t>E. 4.1</w:t>
      </w:r>
    </w:p>
    <w:p>
      <w:r>
        <w:t>Selon l'art. 174 al. 2 LP, l'autorité de recours peut annuler le jugement lorsque le débiteur, en déposant le recours, rend vraisemblable sa solvabilité et qu'il établit par titres que depuis lors la dette, intérêts et frais compris, a été payée (ch. 1), la totalité du montant à rembourser a été déposée auprès de l'autorité judiciaire supérieure à l'intention du créancier (ch. 2) ou que le créancier a retiré sa réquisition de faillite (ch. 3). Le poursuivi doit rendre vraisemblable sa solvabilité, en produisant des titres immédiatement disponibles.</w:t>
      </w:r>
    </w:p>
    <w:p>
      <w:r>
        <w:t>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5P_412/1999 du 17 décembre 1999 consid. 2b, in SJ 2000 I p. 250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et décisives (COMETTA, Commentaire romand, LP, 2005, n. 8 ad. art. 174 LP).</w:t>
      </w:r>
    </w:p>
    <w:p>
      <w:r>
        <w:t>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LP). Si le poursuivi est astreint à tenir une comptabilité commerciale courante, en application de l'art. 957 CO, il doit être à même de produire un ratio de liquidités, le cas échéant certifié exact par</w:t>
      </w:r>
    </w:p>
    <w:p>
      <w:r>
        <w:t>- 6/7 -</w:t>
      </w:r>
    </w:p>
    <w:p>
      <w:r>
        <w:t>C/20828/2018 l'organe de révision (GILLIERON, op. cit., n. 44 ad art. 174 LP; COMETTA, op. cit., n. 10 ad art. 174 LP et les références citées).</w:t>
      </w:r>
    </w:p>
    <w:p>
      <w:r>
        <w:rPr>
          <w:b/>
        </w:rPr>
        <w:t>E. 4.2</w:t>
      </w:r>
    </w:p>
    <w:p>
      <w:r>
        <w:t>En l'espèce, il est établi que la dette faisant l'objet de la poursuite intentée par l'intimée a été acquittée, en capital, intérêts et frais, durant la procédure de recours. Les frais judiciaires de première et seconde instances ont été réglés.</w:t>
      </w:r>
    </w:p>
    <w:p>
      <w:r>
        <w:t>Il résulte des pièces soumises au recourant que celui-ci fait l'objet d'actes de défaut de biens, pour un montant proche de 80'000 fr. Une commination de faillite lui a récemment été notifiée. Pour le surplus, à l'exception d'un état de ses charges et de ses recettes, le recourant n'a pas produit de pièces permettant de déterminer sa situation financière réelle.</w:t>
      </w:r>
    </w:p>
    <w:p>
      <w:r>
        <w:t>En définitive, le recourant a échoué à rendre vraisemblable qu'il serait solvable.</w:t>
      </w:r>
    </w:p>
    <w:p>
      <w:r>
        <w:rPr>
          <w:b/>
        </w:rPr>
        <w:t>E. 4.3</w:t>
      </w:r>
    </w:p>
    <w:p>
      <w:r>
        <w:t>Le recours se révèle dès lors infondé, de sorte qu'il sera rejeté.</w:t>
      </w:r>
    </w:p>
    <w:p>
      <w:r>
        <w:rPr>
          <w:b/>
        </w:rPr>
        <w:t>E. 4.4</w:t>
      </w:r>
    </w:p>
    <w:p>
      <w:r>
        <w:t>Il n'est pas nécessaire de fixer à nouveau le moment de l'ouverture de la faillite dans la mesure où ni le caractère exécutoire, ni la force exécutoire du jugement entrepris n'ont été suspendus.</w:t>
      </w:r>
    </w:p>
    <w:p>
      <w:r>
        <w:rPr>
          <w:b/>
        </w:rPr>
        <w:t>E. 5</w:t>
      </w:r>
    </w:p>
    <w:p>
      <w:r>
        <w:t>Le recourant, qui succombe, sera condamné aux frais judiciaires du recours (art. 106 al. 1 CPC). Ceux-ci seront arrêtés à 220 fr. et compensés avec l'avance versée par lui, qui reste acquise à l'Etat de Genève (art. 111 al. 1 CPC).</w:t>
      </w:r>
    </w:p>
    <w:p>
      <w:r>
        <w:t>Il ne sera pas alloué de dépens à l'intimée, les démarches effectuées ne le justifiant pas (art. 95 al. 3 let. c CPC a contrario). * * * * *</w:t>
      </w:r>
    </w:p>
    <w:p>
      <w:r>
        <w:t>- 7/7 -</w:t>
      </w:r>
    </w:p>
    <w:p>
      <w:r>
        <w:t>C/20828/2018 PAR CES MOTIFS, La Chambre civile : A la forme : Déclare recevable le recours interjeté le 21 novembre 2018 par A______ contre le jugement JTPI/17738/2018 rendu le 12 novembre 2018 par le Tribunal de première instance dans la cause C/20828/2018-22 SFC. Au fond : Le rejette. Déboute les parties de toutes autres conclusions. Sur les frais : Arrête les frais judiciaires du recours à 220 fr., compensés avec l'avance de frais du même montant, qui reste acquise à l'Etat de Genève, et les met à la charge de A______. Dit qu'il n'est pas alloué de dépens de recours.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