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ACJC/369/2019 vom 8. Januar 2019</w:t>
      </w:r>
    </w:p>
    <w:p>
      <w:r>
        <w:t>GE Cour de justice, 2019-01-08, FR</w:t>
      </w:r>
    </w:p>
    <w:p>
      <w:r>
        <w:rPr>
          <w:b/>
        </w:rPr>
        <w:t xml:space="preserve">Quelle: </w:t>
      </w:r>
      <w:r>
        <w:t>https://mcp.opencaselaw.ch/entscheid/ge_gerichte_ACJC_369_2019</w:t>
      </w:r>
    </w:p>
    <w:p>
      <w:r>
        <w:t>FR: GE_GERICHTE ACJC/369/2019 du 8 janvier 2019</w:t>
      </w:r>
    </w:p>
    <w:p>
      <w:r>
        <w:t>IT: GE_GERICHTE ACJC/369/2019 del 8 gennaio 2019</w:t>
      </w:r>
    </w:p>
    <w:p>
      <w:pPr>
        <w:pStyle w:val="Heading2"/>
      </w:pPr>
      <w:r>
        <w:t>Erwägungen</w:t>
      </w:r>
    </w:p>
    <w:p>
      <w:r>
        <w:rPr>
          <w:b/>
        </w:rPr>
        <w:t>E. 1.1</w:t>
      </w:r>
    </w:p>
    <w:p>
      <w:r>
        <w:t>Les décisions relatives aux avances de frais peuvent faire l'objet d'un recours (art. 103 CPC).</w:t>
      </w:r>
    </w:p>
    <w:p>
      <w:r>
        <w:t>En l'espèce, le recours a été interjeté selon la forme et dans le délai prescrits (art. 321 al. 1 et 2 CPC; TAPPY, Commentaire romand, Code de procédure civile, 2ème éd. 2019, n. 4 et 11 ad. art. 103 CPC), de sorte qu'il est recevable.</w:t>
      </w:r>
    </w:p>
    <w:p>
      <w:r>
        <w:t>- 4/8 -</w:t>
      </w:r>
    </w:p>
    <w:p>
      <w:r>
        <w:t>C/11962/2018</w:t>
      </w:r>
    </w:p>
    <w:p>
      <w:r>
        <w:rPr>
          <w:b/>
        </w:rPr>
        <w:t>E. 2</w:t>
      </w:r>
    </w:p>
    <w:p>
      <w:r>
        <w:t>La recourante reproche au Tribunal d'avoir abusé de son pouvoir d'appréciation en fixant le montant de l'avance de frais à 50'000 fr. Elle fait valoir que sa demande en paiement et celle de son frère reposent sur un état de fait similaire et une argumentation juridique identique : il s'agit en particulier d'examiner le défaut du médicament F______ mis sur le marché par l'intimée et la connaissance du défaut par cette dernière. Une jonction de l'instruction des causes est, à son avis, hautement vraisemblable et les deux avances totalisent une somme considérable (100'000 fr.), présentant un caractère prohibitif, rendant impossible l'accès à la justice, ce d'autant plus que l'affaire oppose les deux mineurs à une société multinationale.</w:t>
      </w:r>
    </w:p>
    <w:p>
      <w:r>
        <w:t>2.1.1 Aux termes de l'art. 98 CPC, le tribunal peut exiger du demandeur une avance à concurrence de la totalité des frais judiciaires présumés.</w:t>
      </w:r>
    </w:p>
    <w:p>
      <w:r>
        <w:t>L'avance a un double but :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op. cit., n. 3 ad. art. 98 CPC).</w:t>
      </w:r>
    </w:p>
    <w:p>
      <w:r>
        <w:t>La garantie d'un procès équitable, y compris celle du droit d'être entendu, n'exclut pas que des émoluments ou avances de frais soient exigés des plaideurs, ni que des délais soient fixés pour l'exécution de ces prestations pécuniaires, sous peine, en cas de retard, de refus d'entrer en matière sur les conclusions ou réquisitions présentées (ATF 133 V 402 consid. 3.3; 124 I 322 consid. 4d; arrêt du Tribunal fédéral 4D_69/2011 du 2 mai 2012 consid. 4.2.4).</w:t>
      </w:r>
    </w:p>
    <w:p>
      <w:r>
        <w:t>L'art. 98 CPC n'autorise pas la partie demanderesse à exiger une réduction de l'avance alors que les conditions dont dépend l'assistance judiciaire, relatives aux ressources insuffisantes de cette partie (art. 118 let. a CPC) et aux chances de succès de la demande (art. 118 let. b CPC) ne sont pas satisfaites (arrêt du Tribunal fédéral 4A_186/2012 du 19 juin 2012 consid. 7; cf. également arrêt du Tribunal fédéral 4A_660/2015 du 9 juin 2016 consid. 4.1).</w:t>
      </w:r>
    </w:p>
    <w:p>
      <w:r>
        <w:t>Pour déterminer le montant des frais, il y a lieu de se référer au tarif des frais prévu par le droit cantonal (art. 96 CPC). 2.1.2 Selon l'art. 19 al. 3 LaCC, les émoluments forfaitaires sont calculés en fonction de la valeur litigieuse, s'il y a lieu, de l'ampleur et de la difficulté de la procédure et sont fixés dans un tarif établi par le Conseil d'Etat (art. 19 al. 6 LaCC), soit le RTFMC.</w:t>
      </w:r>
    </w:p>
    <w:p>
      <w:r>
        <w:t>- 5/8 -</w:t>
      </w:r>
    </w:p>
    <w:p>
      <w:r>
        <w:t>C/11962/2018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20'000 fr. à 100'000 fr. pour une demande en paiement dont la valeur litigieuse porte sur un montant entre 1'000'001 fr. et 10'000'000 fr. Selon l'art. 13 RTFMC, en cas de pluralité de demandeurs ou de défendeurs, les émoluments sont majorés de 20%. 2.1.3 Faisant partie des contributions causales, les émoluments de justice obéissent au principe de l'équivalence (ATF 133 V 402 consid. 3.1). Ainsi, leur montant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(ATF 130 III 225 consid. 2.3).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(ATF 139 III 334 consid. 3.2.4). L'autorité peut également tenir compte de l'intérêt du débiteur à l'acte officiel et, dans une certaine mesure, de sa situation économique pour fixer les émoluments, en ce sens qu'il n'est pas interdit de compenser les pertes subies dans des affaires mineures par des émoluments élevés dans des affaires importantes (ATF 130 III 225 consid. 2.3).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 Dans la fixation des frais de justice, la valeur litigieuse joue un rôle déterminant (ATF 139 III 334 consid. 3.2.4). En cas de valeur litigieuse élevée et d'un tarif fixe, la charge peut toutefois être disproportionnée par rapport à l'activité déployée, en particulier lorsque l'émolument est fixé en pour cent ou en pour mille et qu'une limite supérieure fait défaut (ATF 139 III 334 consid. 3.2.4; 130 III 225 consid. 2.3). Ainsi, il a été jugé qu'un barème fondé exclusivement sur la valeur litigieuse et qui conduisait à la perception d'émoluments de première instance allant jusqu'à quelque 4% au total de la valeur litigieuse, avec un plafond de quelque 300'000 fr., ne respectait plus le principe de l'équivalence (ATF 120</w:t>
      </w:r>
    </w:p>
    <w:p>
      <w:r>
        <w:t>- 6/8 -</w:t>
      </w:r>
    </w:p>
    <w:p>
      <w:r>
        <w:t>C/11962/2018 Ia 171 consid. 4c; arrêt du Tribunal fédéral 2C_788/2014 du 17 février 2015 consid. 4.2). 2.1.4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Par conséquent, la Cour examine la cause avec une certaine réserve; ainsi, seul un abus du pouvoir d'appréciation du juge constitue une violation de la loi (ACJC/1547/2018 du 8 novembre 2018; ACJC/278/2014 du 25 février 2014; ACJC/208/2014 du 13 février 2014; TAPPY, op. cit., n. 8 ad. art. 98 CPC). 2.1.5 Les personnes dont les droits et les devoirs résultent de faits ou de fondements juridiques semblables peuvent agir ou être actionnés conjointement (art. 71 al. 1 CPC). Chaque consort peut procéder indépendamment des autres (art. 71 al. 3 CPC). Pour calculer la valeur litigieuse en cas de consorité simple (art. 71 CPC), les prétentions sont additionnées, à moins qu'elles ne s'excluent (art. 93 al. 1 CPC).</w:t>
      </w:r>
    </w:p>
    <w:p>
      <w:r>
        <w:rPr>
          <w:b/>
        </w:rPr>
        <w:t>E. 2.2</w:t>
      </w:r>
    </w:p>
    <w:p>
      <w:r>
        <w:t>En l'espèce, la valeur litigieuse de chacune des actions concernées dépasse les 3'000'000 fr. et pourrait ainsi donner lieu à un émolument fixé entre 20'000 fr. et 100'000 fr. Les avances requises par le Tribunal se situent ainsi dans la fourchette prévue par l'art. 17 RTFMC. L'action intentée par la recourante et celle introduite par son frère reposent sur un état de fait analogue et une argumentation juridique similaire. Il s'agira en effet de déterminer la responsabilité de l'intimée du fait du médicament incriminé qu'elle fabrique et distribue. Certes, l'examen du principe de l'équivalence et d'une réduction de l'émolument selon l'art. 7 RTFMC doit en principe intervenir au moment d'arrêter les frais de la procédure, soit à l'issue de celle-ci. Toutefois, lorsque, comme en l'espèce, une jonction des causes ou pour le moins une instruction parallèle est hautement vraisemblable et que les montants des avances de frais, calculés séparément, totalisent une somme importante (50'000 fr.), il y a lieu de tenir compte de ces éléments, prévisibles, lors de la fixation de l'avance de frais. Or, au regard de ceux-ci, le montant de 100'000 fr. apparaît excessif, de sorte que la décision querellée sera annulée et l'avance de frais fixée à nouveau. A ce stade, il peut être considéré que les deux causes présentent une certaine difficulté, puisqu'elles visent la responsabilité du fabriquant d'un médicament sur</w:t>
      </w:r>
    </w:p>
    <w:p>
      <w:r>
        <w:t>- 7/8 -</w:t>
      </w:r>
    </w:p>
    <w:p>
      <w:r>
        <w:t>C/11962/2018 la base de la loi fédérale du 18 juin 1993 sur la responsabilité du fait des produits, d'une part et des art. 41 et ss CO, d'autre part. Les procédures auront en outre une certaine ampleur, compte tenu des actes d'instruction d'ores et déjà sollicités (apport de procédures introduites en France, au Royaume-Unis et aux Etats-Unis et expertise). D'un autre côté, le Tribunal pourrait ordonner la jonction des causes, dans la mesure où celles-ci se fondent sur un état de fait analogue même si les atteintes à la santé alléguées ne sont pas identiques pour les deux recourants. Cela étant, ceux-ci auraient pu décider d'agir conjointement, dans la mesure où les droits qu'ils invoquent résultent de faits et de fondements juridiques semblables. Dans ce cas, la valeur litigieuse aurait été calculée en additionnant leurs conclusions respectives (art. 71 et 93 CPC). Pour une valeur litigieuse de 6'651'133 fr. (3'386'828 fr. + 3'264'305 fr.) l'avance de frais aurait pu être fixée à 96'000 fr. (art. 13 et 17 RTFMC), soit un montant comparable à celui résultant de l'addition des deux avances litigieuses. Cela étant, compte tenu des éléments mis en évidence par le Tribunal, et dans la mesure où les deux causes seront vraisemblablement pour le moins instruites parallèlement, il apparaît adéquat de limiter le total des avances de frais à 60'000 fr., soit 30'000 fr. pour chaque demande. En cours de procédure, le Tribunal pourra exiger un complément d'avance de frais en cas de besoin (cf. art. 2 al. 2 RTFMC). En définitive, le recours sera partiellement admis. L'ordonnance attaquée sera annulée et la cause sera renvoyée au Tribunal afin qu'il fixe à la recourante un délai pour fournir une avance de frais de 30'000 fr.</w:t>
      </w:r>
    </w:p>
    <w:p>
      <w:r>
        <w:rPr>
          <w:b/>
        </w:rPr>
        <w:t>E. 3</w:t>
      </w:r>
    </w:p>
    <w:p>
      <w:r>
        <w:t>Compte tenu de l'issue de la procédure, la recourante, qui succombe partiellement, sera condamnée à verser aux Services financiers du Pouvoir judiciaire 300 fr. à titre de frais judiciaires du recours (art. 106 CPC et 41 RTFMC). * * * * *</w:t>
      </w:r>
    </w:p>
    <w:p>
      <w:r>
        <w:t>- 8/8 -</w:t>
      </w:r>
    </w:p>
    <w:p>
      <w:r>
        <w:t>C/11962/2018 PAR CES MOTIFS, La Chambre civile : A la forme : Déclare recevable le recours interjeté le 18 janvier 2019 par A______ contre l'ordonnance DTPI/273/2019 rendue le 8 janvier 2019 par le Tribunal de première instance dans la cause C/11962/2018-TX. Au fond : Annule la décision attaquée. Renvoie la cause au Tribunal de première instance afin qu'il impartisse à A______ un délai pour fournir une avance de frais de 30'000 fr. Déboute A______ de toutes autres conclusions. Sur les frais : Condamne A______ à verser aux Services financiers du Pouvoir judiciaire 300 fr. à titre de frais judiciaires du recours. Siégeant : Monsieur Laurent RIEBEN, président; Madame Verena PEDRAZZINI RIZZI, Monsieur Ivo BUETTI, juges; Jessica ATHMOUNI, greffière.</w:t>
      </w:r>
    </w:p>
    <w:p>
      <w:r>
        <w:t>Le président : Laurent RIEBEN</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