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ACJC/369/2017 vom 25. Oktober 2016</w:t>
      </w:r>
    </w:p>
    <w:p>
      <w:r>
        <w:t>GE Cour de justice, 2016-10-25, FR</w:t>
      </w:r>
    </w:p>
    <w:p>
      <w:r>
        <w:rPr>
          <w:b/>
        </w:rPr>
        <w:t xml:space="preserve">Quelle: </w:t>
      </w:r>
      <w:r>
        <w:t>https://mcp.opencaselaw.ch/entscheid/ge_gerichte_ACJC_369_2017</w:t>
      </w:r>
    </w:p>
    <w:p>
      <w:r>
        <w:t>FR: GE_GERICHTE ACJC/369/2017 du 25 octobre 2016</w:t>
      </w:r>
    </w:p>
    <w:p>
      <w:r>
        <w:t>IT: GE_GERICHTE ACJC/369/2017 del 25 ottobre 2016</w:t>
      </w:r>
    </w:p>
    <w:p>
      <w:pPr>
        <w:pStyle w:val="Heading2"/>
      </w:pPr>
      <w:r>
        <w:t>Erwägungen</w:t>
      </w:r>
    </w:p>
    <w:p>
      <w:r>
        <w:rPr>
          <w:b/>
        </w:rPr>
        <w:t>E. 1.1</w:t>
      </w:r>
    </w:p>
    <w:p>
      <w:r>
        <w:t>Interjeté selon la forme et dans le délai prévus par la loi (soit dix jours en procédure sommaire, art. 248 let. d et 314 al. 1 CPC), dans une affaire patrimoniale dont la valeur litigieuse au dernier état des conclusions est de 10'000 fr. au moins (art. 308 al. 1 let. b CPC), le présent appel est recevable.</w:t>
      </w:r>
    </w:p>
    <w:p>
      <w:r>
        <w:rPr>
          <w:b/>
        </w:rPr>
        <w:t>E. 1.2</w:t>
      </w:r>
    </w:p>
    <w:p>
      <w:r>
        <w:t>L'appel peut être formé pour violation du droit (art. 310 let. a CPC) et constatation inexacte des faits (art. 310 let. b CPC). Le juge d'appel dispose d'un plein pouvoir d'examen de la cause en fait et en droit.</w:t>
      </w:r>
    </w:p>
    <w:p>
      <w:r>
        <w:rPr>
          <w:b/>
        </w:rPr>
        <w:t>E. 2</w:t>
      </w:r>
    </w:p>
    <w:p>
      <w:r>
        <w:t>L'appelante fait grief au premier juge d'avoir retenu que l'appel à la garantie était abusif. L'intimée ne pouvait se prévaloir du contrat de base liant l'appelante à E______, dont elle ne pouvait déduire aucune prétention. Le seul fait qu'elle ait fait appel à la garantie avant l'expiration du délai de la mise en demeure était insuffisant à démontrer l'abus de droit. Le fait d'avoir à procéder au fond cas échéant contre l'appelante n'était pas constitutif d'un dommage irréparable pour l'intimée.</w:t>
      </w:r>
    </w:p>
    <w:p>
      <w:r>
        <w:rPr>
          <w:b/>
        </w:rPr>
        <w:t>E. 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comme cela ressort des textes allemand et italien de la loi (BOHNET, CPC, Code de procédure civile commenté, 2011, n. 3 ad art. 261 CPC).</w:t>
      </w:r>
    </w:p>
    <w:p>
      <w:r>
        <w:t>En application de l'article 262 CPC, le Tribunal peut ordonner toute mesure provisionnelle propre à prévenir ou à faire cesser le préjudice.</w:t>
      </w:r>
    </w:p>
    <w:p>
      <w:r>
        <w:rPr>
          <w:b/>
        </w:rPr>
        <w:t>E. 2.1.1</w:t>
      </w:r>
    </w:p>
    <w:p>
      <w:r>
        <w:t>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w:t>
      </w:r>
    </w:p>
    <w:p>
      <w:r>
        <w:t>La vraisemblance requise doit en outre porter sur un préjudice difficilement réparable, qui peut être patrimonial ou immatériel (BOHNET, op. cit., n. 11 ad art. 261 CPC; KOFMEL EHRENZELLER, KuKo-ZPO, 2010, n. 8 ad art. 261 CPC; HUBER, Kommentar zur Schweizerischen Zivilprozessordnung [ZPO], Sutter-</w:t>
      </w:r>
    </w:p>
    <w:p>
      <w:r>
        <w:t>- 7/11 -</w:t>
      </w:r>
    </w:p>
    <w:p>
      <w:r>
        <w:t>C/27194/2015 Somm et al., éd., 3ème éd., 2016,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w:t>
      </w:r>
    </w:p>
    <w:p>
      <w:r>
        <w:rPr>
          <w:b/>
        </w:rPr>
        <w:t>E. 2.1.2</w:t>
      </w:r>
    </w:p>
    <w:p>
      <w:r>
        <w:t>En présence d'une garantie indépendante,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(ATF 131 III 511 consid. 4.2). Le garant doit honorer son engagement sans égard à un éventuel litige relatif au contrat de base, aussitôt après l'appel du bénéficiaire, si les conditions de mise en jeu, telles que précisées dans la lettre d'engagement, sont réunies (ATF 138 III 241 consid. 3.2; 131 III 511 consid. 4.2; 122 III 273 consid. 3 a/aa, 321 consid. 4a). Le garant appelé à exécuter son engagement ne peut donc opposer au bénéficiaire d'autres exceptions que celles tirées du contrat de garantie et ne peut exiger de lui d'autres justifications que celles que stipulait, le cas échéant, ce contrat (ATF 122 III 321 consid. 4a).</w:t>
      </w:r>
    </w:p>
    <w:p>
      <w:r>
        <w:t>Une garantie indépendante n'est jamais totalement «dégagée» du contrat de base. Son caractère abstrait ou autonome trouve certaines limites, entre autres dans la loi; l'indépendance de la dette résultant d'un contrat de la garantie cesse lorsque son bénéficiaire s'en prévaut au mépris manifeste des règles de la bonne foi (art. 2 CC; arrêt du Tribunal fédéral 4A_463/2011 du 5 octobre 2011 consid. 3.1).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w:t>
      </w:r>
    </w:p>
    <w:p>
      <w:r>
        <w:t>- 8/11 -</w:t>
      </w:r>
    </w:p>
    <w:p>
      <w:r>
        <w:t>C/27194/2015 garantie est appelée pour couvrir une prétention qu'elle n'avait pas pour but d'assurer, l'appel est abusif (ATF 122 III 321 consid. 4a p. 322 s. et les références). Pour éviter de porter atteinte au principe de l'indépendance de la garantie bancaire, l'abus de droit doit être manifeste et ne laisser planer aucun doute. En d'autres termes, le refus de paiement d'une telle garantie, au motif que le bénéficiaire y fait appel de manière abusive, doit rester exceptionnel (arrêts du Tribunal fédéral 4A_111/2014 du 31 octobre 2014 consid. 3.3, 4A_463/2011 du</w:t>
      </w:r>
    </w:p>
    <w:p>
      <w:r>
        <w:rPr>
          <w:b/>
        </w:rPr>
        <w:t>E. 2.2</w:t>
      </w:r>
    </w:p>
    <w:p>
      <w:r>
        <w:t>En l'espèce, les conditions posées par le texte de la garantie, pour que celle-ci soit versée, prévoyaient uniquement une déclaration de l'appelante faisant état de manquements de E______ dans l'exécution de ses obligations résultant de l'addendum 1. Il n'était pas spécifié que cette déclaration devait être assortie d'autres documents, tels que mise en demeure ou attestation de défauts émanant de tiers.</w:t>
      </w:r>
    </w:p>
    <w:p>
      <w:r>
        <w:t>Or, l'appelante a produit une telle déclaration à l'appui de son appel à la garantie, ce que l'intimée ne conteste au demeurant pas. Les conditions précisées dans la garantie étaient donc réalisées, de sorte que la banque devait honorer ladite garantie, indépendamment du litige relatif au contrat de base. C'est dès lors à tort que le premier juge a retenu l'existence d'un abus, en examinant le fondement de la déclaration, tout en relevant d'ailleurs qu'il n'était pas possible, même sous l'angle de la vraisemblance, de savoir si une partie et laquelle avait violé ses obligations contractuelles. Il ne pouvait dès lors considérer qu'il n'y avait aucun doute sur le caractère abusif de l'appel à la garantie.</w:t>
      </w:r>
    </w:p>
    <w:p>
      <w:r>
        <w:t>Au surplus, l'intimée n'a pas rendu vraisemblable qu'elle subirait un dommage irréparable s'il n'était pas fait droit à sa requête. Le fait de devoir agir contre l'appelante au 5______ n'emporte pas réalisation d'un tel dommage.</w:t>
      </w:r>
    </w:p>
    <w:p>
      <w:r>
        <w:t>Au vu des considérations qui précèdent, l'ordonnance querellée sera annulée. Il sera statué à nouveau dans le sens que l'intimée sera déboutée de sa requête de mesures provisionnelles. 3. 3.1 Lorsque la Cour réforme en tout ou en partie le jugement entrepris, elle se prononce aussi sur les frais de première instance (art. 318 al. 3 CPC).</w:t>
      </w:r>
    </w:p>
    <w:p>
      <w:r>
        <w:t>Les frais (frais judiciaires et dépens) sont mis à la charge de la partie qui succombe (art. 95 et 106 al. 1 1ère phrase CPC). Toutefois, le Tribunal peut s'écarter des règles générales et répartir les frais selon sa libre appréciation (art. 107 al. 1 CPC).</w:t>
      </w:r>
    </w:p>
    <w:p>
      <w:r>
        <w:t>3.2.1 La quotité des frais de première instance n'est pas remise en cause par les parties et a été arrêtée conformément au Règlement fixant le tarif des frais en</w:t>
      </w:r>
    </w:p>
    <w:p>
      <w:r>
        <w:t>- 9/11 -</w:t>
      </w:r>
    </w:p>
    <w:p>
      <w:r>
        <w:t>C/27194/2015 matière civile (RTFMC - E 1 05.10), de sorte qu'elle sera confirmée par la Cour. Au regard de l'issue du litige, la répartition des frais de première instance sera corrigée, de sorte que ceux-ci, arrêtés à 3'251 fr., seront mis à la charge de l'intimée, qui succombe, et compensés par l'avance fournie par cette dernière, laquelle demeure acquise à Etat de Genève (art. 111 al. 1 CPC).</w:t>
      </w:r>
    </w:p>
    <w:p>
      <w:r>
        <w:t>L'intimée sera également condamnée à verser 4'000 fr. à l'appelante à titre de dépens de première instance.</w:t>
      </w:r>
    </w:p>
    <w:p>
      <w:r>
        <w:t>3.2.2 Les frais d'appel (y compris la décision sur effet suspensif) seront fixés à 2'400 fr. et mis à la charge de l'intimée, qui succombe (art. 26, 31 et 37 RTFMC). Ils seront entièrement compensés avec l'avance de frais versée par l'appelante, qui reste acquise à l'Etat (art. 111 al. 1 CPC). L'intimée sera condamnée à les verser à l'appelante.</w:t>
      </w:r>
    </w:p>
    <w:p>
      <w:r>
        <w:t>L'intimée sera également condamnée à verser 3'000 fr. à l'appelante à titre de dépens d'appel, débours et TVA inclus (art. 85 et 90 RTFMC; art. 25 et 26 loi d'application du code civil suisse et autres lois fédérales en matière civile du 28 novembre 2010 [LaCC - E 1 05]). * * * * *</w:t>
      </w:r>
    </w:p>
    <w:p>
      <w:r>
        <w:t>- 10/11 -</w:t>
      </w:r>
    </w:p>
    <w:p>
      <w:r>
        <w:t>C/27194/2015 PAR CES MOTIFS, La Chambre civile : A la forme : Déclare recevable l'appel interjeté le 7 novembre 2016 par A______ contre l'ordonnance OTPI/562/2016 rendue le 25 octobre 2016 par le Tribunal de première instance dans la cause C/27194/2015-19 SP. Au fond : Annule ladite ordonnance. Cela fait et statuant à nouveau : Déboute B______ des fins de sa requête de mesures provisionnelles déposée le 29 décembre 2016. Déboute les parties de toutes autres conclusions. Sur les frais : Arrête les frais de première instance à 3'251 fr., les met à la charge de B______ et dit qu'ils sont compensés à due concurrence avec l'avance fournie par cette dernière, qui reste acquise à l'Etat. Ordonne la restitution à B______ de 99 fr. Condamne B______ à payer à A______ la somme de 4'000 fr. à titre de dépens de première instance. Arrête les frais d'appel à 2'400 fr., les met à la charge de B______ et dit qu'ils sont compensés avec l'avance fournie par A______, qui reste acquise à l'Etat. Condamne B______ à payer à A______ la somme de 2'400 fr. au titre de remboursement de l'avance fournie. Condamne B______ à payer à A______ la somme de 3'000 fr. à titre de dépens d'appel. Siégeant : Madame Pauline ERARD, présidente; Madame Sylvie DROIN et Madame Nathalie LANDRY-BARTHE, juges; Monsieur David VAZQUEZ, commis-greffier.</w:t>
      </w:r>
    </w:p>
    <w:p>
      <w:r>
        <w:t>La présidente : Pauline ERARD</w:t>
      </w:r>
    </w:p>
    <w:p>
      <w:r>
        <w:t>Le commis-greffier : David VAZQUEZ</w:t>
      </w:r>
    </w:p>
    <w:p>
      <w:r>
        <w:t>- 11/11 -</w:t>
      </w:r>
    </w:p>
    <w:p>
      <w:r>
        <w:t>C/27194/2015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r>
        <w:rPr>
          <w:b/>
        </w:rPr>
        <w:t>E. 4</w:t>
      </w:r>
    </w:p>
    <w:p>
      <w:r>
        <w:t>avril 2012 consid. 5 et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w:t>
      </w:r>
    </w:p>
    <w:p>
      <w:r>
        <w:t>L'insolvabilité de la partie adverse pourrait, par exemple, contribuer à fonder une interdiction de faire, lorsqu'une action en réparation ne conduirait à aucun résultat (arrêt du Tribunal fédéral 4P.5/2002 du 8 avril 2002 consid. 3b).</w:t>
      </w:r>
    </w:p>
    <w:p>
      <w:r>
        <w:rPr>
          <w:b/>
        </w:rPr>
        <w:t>E. 5</w:t>
      </w:r>
    </w:p>
    <w:p>
      <w:r>
        <w:t>octobre 2011, consid. 3.1, 4C.12/2007 du 26 juin 2007 consid. 3.1 et 4P.44/2005 du 21 juin 2005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