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ACJC/368/2022 vom 9. November 2021</w:t>
      </w:r>
    </w:p>
    <w:p>
      <w:r>
        <w:t>GE Cour de justice, 2021-11-09, FR</w:t>
      </w:r>
    </w:p>
    <w:p>
      <w:r>
        <w:rPr>
          <w:b/>
        </w:rPr>
        <w:t xml:space="preserve">Quelle: </w:t>
      </w:r>
      <w:r>
        <w:t>https://mcp.opencaselaw.ch/entscheid/ge_gerichte_ACJC_368_2022</w:t>
      </w:r>
    </w:p>
    <w:p>
      <w:r>
        <w:t>FR: GE_GERICHTE ACJC/368/2022 du 9 novembre 2021</w:t>
      </w:r>
    </w:p>
    <w:p>
      <w:r>
        <w:t>IT: GE_GERICHTE ACJC/368/2022 del 9 novembre 2021</w:t>
      </w:r>
    </w:p>
    <w:p>
      <w:pPr>
        <w:pStyle w:val="Heading2"/>
      </w:pPr>
      <w:r>
        <w:t>Erwägungen</w:t>
      </w:r>
    </w:p>
    <w:p>
      <w:r>
        <w:rPr>
          <w:b/>
        </w:rPr>
        <w:t>E. 1</w:t>
      </w:r>
    </w:p>
    <w:p>
      <w:r>
        <w:t>La Cour examine d'office si les conditions de recevabilité du recours sont remplies (art. 60 CPC).</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CR CPC, 2019,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w:t>
      </w:r>
    </w:p>
    <w:p>
      <w:r>
        <w:rPr>
          <w:b/>
        </w:rPr>
        <w:t>E. 1.2</w:t>
      </w:r>
    </w:p>
    <w:p>
      <w:r>
        <w:t>En l'espèce, l'ordonnance entreprise est une ordonnance d'instruction, relevant de l'administration des preuves, au sens de l'art. 319 let. b CPC. Elle est susceptible d'un recours immédiat dans les dix jours à compter de sa notification (art. 321 al. 1 et 2 CPC), délai qui a été respecté en l'espèce.</w:t>
      </w:r>
    </w:p>
    <w:p>
      <w:r>
        <w:rPr>
          <w:b/>
        </w:rPr>
        <w:t>E. 1.3</w:t>
      </w:r>
    </w:p>
    <w:p>
      <w:r>
        <w:t>Il reste à déterminer si la décision querellée est susceptible de causer un préjudice difficilement réparable au sens de l'art. 319 let. b ch. 2 CPC, les autres hypothèses visées par l'art. 319 let. b ch. 1 CPC n'étant pas réalisées (cf. JEANDIN, op. cit., n° 18 ad art. 319 CPC).</w:t>
      </w:r>
    </w:p>
    <w:p>
      <w:r>
        <w:rPr>
          <w:b/>
        </w:rPr>
        <w:t>E. 2.1</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w:t>
      </w:r>
    </w:p>
    <w:p>
      <w:r>
        <w:t>- 5/7 -</w:t>
      </w:r>
    </w:p>
    <w:p>
      <w:r>
        <w:t>C/2013/2020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Message du Conseil fédéral, op. cit., FF 2006 6841, p. 6884; JEANDIN, op. cit., n. 22 ad art. 319 CPC).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2.2</w:t>
      </w:r>
    </w:p>
    <w:p>
      <w:r>
        <w:t>En l'espèce, le recourant fait valoir que l'ordonnance querellée, qui refuse d'ordonner à sa partie adverse de produire des relevés d'un compte bancaire, lui cause un préjudice difficilement réparable, dès lors que ces pièces sont selon lui indispensables pour prouver que la situation financière et personnelle de son ex- épouse s'est modifiée, justifiant une réduction voire une suppression des contributions d'entretien fixées par le jugement de divorce. Le recourant soutient en substance que ses conclusions en modification du jugement de divorce risquent d'être rejetées en tant qu'elles concernent la question des contributions d'entretien en faveur de son fils et de son ex-épouse, vu que le Tribunal refuse d'administrer certains actes d'instruction qu'il a requis. Par cette argumentation, le recourant ne démontre pas en quoi la décision querellée serait susceptible de lui causer un préjudice difficilement réparable, au sens rappelé ci-dessus. En effet, si à l'issue de la procédure et à réception du jugement au fond le recourant persistait à considérer que le Tribunal a refusé à tort la production de certaines pièces, il pourrait diriger ces griefs contre la décision finale par la voie de l'appel prévue par l'art. 308 CPC, l'instance d'appel ayant la possibilité d'administrer des preuves (art. 316 al. 3 CPC) ou de renvoyer la cause en première instance pour complément d'instruction (art. 318 al. 1 let. c CPC). La prolongation de la procédure due au fait que le recourant ne pourra attaquer l'ordonnance litigieuse qu'avec le jugement au fond ne constitue pas, en tant que telle, un dommage difficilement réparable.</w:t>
      </w:r>
    </w:p>
    <w:p>
      <w:r>
        <w:t>- 6/7 -</w:t>
      </w:r>
    </w:p>
    <w:p>
      <w:r>
        <w:t>C/2013/2020 De plus, le recourant ne se prévaut d'aucune circonstance particulière susceptible de compromettre la sauvegarde de ses droits s'il n'était pas procédé à bref délai à l'administration de la preuve requise. En particulier, il n'allègue ni ne rend vraisemblable que les pièces dont il a réclamé la production ne pourraient plus être fournies par la suite ou ne pourraient l'être que dans des conditions notablement plus difficiles. Il résulte de ce qui précède que le recourant ne subit pas de préjudice difficilement réparable du fait de la décision querellée. Le recours est dès lors irrecevable.</w:t>
      </w:r>
    </w:p>
    <w:p>
      <w:r>
        <w:rPr>
          <w:b/>
        </w:rPr>
        <w:t>E. 3</w:t>
      </w:r>
    </w:p>
    <w:p>
      <w:r>
        <w:t>Le recourant, qui succombe, sera condamné aux frais judiciaires du recours (art. 106 al. 1 CPC), lesquels sont arrêtés à 800 fr. (art. 41 du Règlement fixant le tarif des frais en matière civile, RTFMC). Ils sont compensés avec l'avance de frais de même montant fournie par le recourant, qui reste acquise à l'Etat de Genève (art. 111 al. 1 CPC). Le recourant sera en outre condamné aux dépens de l'intimée. La Cour retiendra à cet égard que trois heures d'activité de l'avocat de l'intimée au tarif horaire de 450 fr. sont suffisantes pour la rédaction de la réponse au recours, qui tient sur quatre pages, page de garde et page des conclusions comprises. Les dépens seront dès lors arrêtés à un montant arrondi de 1'400 fr., débours et TVA compris (art. 96 et 105 al. 2 CPC, art. 84, 85, 90 RTFMC, art. 20, 25 et 26 LaCC). * * * * *</w:t>
      </w:r>
    </w:p>
    <w:p>
      <w:r>
        <w:t>- 7/7 -</w:t>
      </w:r>
    </w:p>
    <w:p>
      <w:r>
        <w:t>C/2013/2020 PAR CES MOTIFS, La Chambre civile : A la forme : Déclare irrecevable le recours interjeté le 15 novembre 2021 par A______ contre l'ordonnance rendue le 9 novembre 2021 par le Tribunal de première instance dans la cause C/2013/2020. Sur les frais : Arrête les frais judiciaires du recours à 800 fr., les met à la charge de A______ et les compense avec l'avance de même montant fournie par ce dernier, qui reste acquise à l'Etat de Genève. Condamne A______ à verser à B______ la somme de 1'400 fr. à titre de dépens de recours.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