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ACJC/367/2020 vom 2. März 2020</w:t>
      </w:r>
    </w:p>
    <w:p>
      <w:r>
        <w:t>GE Cour de justice, 2020-03-02, FR</w:t>
      </w:r>
    </w:p>
    <w:p>
      <w:r>
        <w:rPr>
          <w:b/>
        </w:rPr>
        <w:t xml:space="preserve">Quelle: </w:t>
      </w:r>
      <w:r>
        <w:t>https://mcp.opencaselaw.ch/entscheid/ge_gerichte_ACJC_367_2020</w:t>
      </w:r>
    </w:p>
    <w:p>
      <w:r>
        <w:t>FR: GE_GERICHTE ACJC/367/2020 du 2 mars 2020</w:t>
      </w:r>
    </w:p>
    <w:p>
      <w:r>
        <w:t>IT: GE_GERICHTE ACJC/367/2020 del 2 marzo 2020</w:t>
      </w:r>
    </w:p>
    <w:p>
      <w:pPr>
        <w:pStyle w:val="Heading2"/>
      </w:pPr>
      <w:r>
        <w:t>Erwägungen</w:t>
      </w:r>
    </w:p>
    <w:p>
      <w:r>
        <w:rPr>
          <w:b/>
        </w:rPr>
        <w:t>E. 28</w:t>
      </w:r>
    </w:p>
    <w:p>
      <w:r>
        <w:t>octobre 2019. Le jugement attaqué est ainsi entaché d'un vice grave, indépendamment de son absence de notification à l'intimée. Il sera annulé, sans qu'il y ait lieu d'interpeller l'intimée, et la Cour renverra la cause au Tribunal pour instruction dans le sens des considérants, afin notamment qu'il cite valablement l'intimée à comparaître et statue à nouveau. Partant, il ne sera pas statué sur les griefs formulés par la recourante contre un jugement nul. 3. Vu l'issue du litige, les frais du recours seront laissés à la charge du canton (art. 107 al. 2 CPC). L'avance de frais versée par la recourante lui sera ainsi restituée. Les dépens ne pouvant être mis à la charge du canton, il n'en sera pas alloué, étant relevé que la recourante comparaît en personne et que les démarches entreprises par elle n'en justifient pas l'allocation. Il appartiendra au Tribunal de fixer à nouveau les frais de première instance (art. 318 al. 3 CPC a contrario). * * * * *</w:t>
      </w:r>
    </w:p>
    <w:p>
      <w:r>
        <w:t>- 6/6 -</w:t>
      </w:r>
    </w:p>
    <w:p>
      <w:r>
        <w:t>C/15145/2019 PAR CES MOTIFS, La Chambre civile : A la forme : Déclare recevable le recours interjeté le 24 janvier 2020 par la CONFEDERATION SUISSE REPR. PAR L'ETAT DE GENEVE, SOIT POUR LUI LA PERCEPTION DE L'AFC contre le jugement JTPI/581/2020 rendu le 14 janvier 2020 par le Tribunal de première instance dans la cause C/15145/2019-9 SML. Au fond : Annule ce jugement. Renvoie la cause au Tribunal pour instruction et nouvelle décision. Sur les frais : Laisse les frais du recours à la charge du canton. Invite en conséquence l'Etat de Genève, soit pour lui les Services financiers du Pouvoir judiciaire, à restituer à la CONFEDERATION SUISSE REPR. PAR L'ETAT DE GENEVE, SOIT POUR LUI LA PERCEPTION DE L'AFC, la somme de 750 fr.* versée à titre d'avance de frais de recours. Dit qu'il n'est pas alloué de dépens.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 * 450 fr. = Rectification erreur matérielle le 26.06.2020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