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ACJC/365/2016 vom 16. Dezember 2015</w:t>
      </w:r>
    </w:p>
    <w:p>
      <w:r>
        <w:t>GE Cour de justice, 2015-12-16, FR</w:t>
      </w:r>
    </w:p>
    <w:p>
      <w:r>
        <w:rPr>
          <w:b/>
        </w:rPr>
        <w:t xml:space="preserve">Quelle: </w:t>
      </w:r>
      <w:r>
        <w:t>https://mcp.opencaselaw.ch/entscheid/ge_gerichte_ACJC_365_2016</w:t>
      </w:r>
    </w:p>
    <w:p>
      <w:r>
        <w:t>FR: GE_GERICHTE ACJC/365/2016 du 16 décembre 2015</w:t>
      </w:r>
    </w:p>
    <w:p>
      <w:r>
        <w:t>IT: GE_GERICHTE ACJC/365/2016 del 16 dicembre 2015</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w:t>
      </w:r>
    </w:p>
    <w:p>
      <w:r>
        <w:t>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qui, capitalisées selon l'art. 92 al. 2 CPC, sont supérieures à 10'000 fr.</w:t>
      </w:r>
    </w:p>
    <w:p>
      <w:r>
        <w:t>Il est donc recevable.</w:t>
      </w:r>
    </w:p>
    <w:p>
      <w:r>
        <w:rPr>
          <w:b/>
        </w:rPr>
        <w:t>E. 2</w:t>
      </w:r>
    </w:p>
    <w:p>
      <w:r>
        <w:t>Les parties, de nationalités étrangères, sont domiciliées à Genève et ne remettent pas en cause, avec raison, la compétence de la Cour de justice pour connaître du litige (art. 46 LDIP), en application du droit suisse (art. 49 LDIP et art. 4 de la Convention de La Haye du 2 octobre 1973 sur la loi applicable aux obligations alimentaires [RS 0.211.213.01]).</w:t>
      </w:r>
    </w:p>
    <w:p>
      <w:r>
        <w:t>- 5/10 -</w:t>
      </w:r>
    </w:p>
    <w:p>
      <w:r>
        <w:t>C/14967/2015</w:t>
      </w:r>
    </w:p>
    <w:p>
      <w:r>
        <w:rPr>
          <w:b/>
        </w:rPr>
        <w:t>E. 3</w:t>
      </w:r>
    </w:p>
    <w:p>
      <w:r>
        <w:t>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w:t>
      </w:r>
    </w:p>
    <w:p>
      <w:r>
        <w:t>La fixation de la contribution d'entretien du conjoint dans le cadre de mesures protectrices de l'union conjugale est soumise à la maxime de disposition (art. 58 CPC; ATF 129 III 417 consid. 2.1.2; arrêt du Tribunal fédéral 5A_421/2015 du 21 janvier 2016 consid. 6.2.3).</w:t>
      </w:r>
    </w:p>
    <w:p>
      <w:r>
        <w:rPr>
          <w:b/>
        </w:rPr>
        <w:t>E. 4</w:t>
      </w:r>
    </w:p>
    <w:p>
      <w:r>
        <w:t>Les parties ont produit des pièces nouvelles à l'appui de leurs écritures respectives.</w:t>
      </w:r>
    </w:p>
    <w:p>
      <w:r>
        <w:rPr>
          <w:b/>
        </w:rPr>
        <w:t>E. 4.1</w:t>
      </w:r>
    </w:p>
    <w:p>
      <w:r>
        <w:t>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w:t>
      </w:r>
    </w:p>
    <w:p>
      <w:r>
        <w:t>4.2.1 En l'espèce, la pièce n° 2 nouvellement produite par l'appelant, relative à un courrier du 16 octobre 2015 expédié au Tribunal, était irrecevable en première instance, car la cause avait déjà été gardée à juger par le premier juge, depuis le</w:t>
      </w:r>
    </w:p>
    <w:p>
      <w:r>
        <w:rPr>
          <w:b/>
        </w:rPr>
        <w:t>E. 5</w:t>
      </w:r>
    </w:p>
    <w:p>
      <w:r>
        <w:t>L'appelant sollicite préalablement la production de pièces de la part de son épouse relative à ses revenus (fiches de salaires 2015) et à ses prestations AVS (compte individuel de cotisation et feuille AVS).</w:t>
      </w:r>
    </w:p>
    <w:p>
      <w:r>
        <w:rPr>
          <w:b/>
        </w:rPr>
        <w:t>E. 5.1</w:t>
      </w:r>
    </w:p>
    <w:p>
      <w:r>
        <w:t>L'instance d'appel peut administrer des preuves (art. 316 al. 3 CPC), lorsqu'elle estime opportun de renouveler leur administration ou de donner suite à une offre que l'instance inférieure a refusé d'accueillir, de procéder à l'administra- tion d'un moyen nouveau ou d'instruire à raison de conclusions et/ou de faits nouveaux (arrêt du Tribunal fédéral 4A_229/2012 du 19 juillet 2012 consid. 4;</w:t>
      </w:r>
    </w:p>
    <w:p>
      <w:r>
        <w:t>- 6/10 -</w:t>
      </w:r>
    </w:p>
    <w:p>
      <w:r>
        <w:t>C/14967/2015 JEANDIN, in CPC, Code de procédure civile commenté, BOHNET/HALDY/ JEANDIN/SCHWEIZER/TAPPY [éd.], 2011, n. 5 ad art. 316 CPC).</w:t>
      </w:r>
    </w:p>
    <w:p>
      <w:r>
        <w:rPr>
          <w:b/>
        </w:rPr>
        <w:t>E. 5.2</w:t>
      </w:r>
    </w:p>
    <w:p>
      <w:r>
        <w:t>En l'espèce, l'intimée a admis avoir réalisé un salaire mensuel de 2'030 fr. en 2015, lequel correspond à ses fiches de salaire de février à avril 2015, montant au demeurant cohérent avec ses salaires déclarés en 2013 et en 2014, lesquels correspondent à un salaire mensuel moyen de 2'040 fr. ([2'100 fr. + 2014 fr.] ÷ 12 mois). Par conséquent, il est vraisemblable que son revenu mensuel net soit resté de l'ordre de 2'030 fr. par mois, raison pour laquelle il n'est pas nécessaire de lui demander de produire toutes ses fiches de salaires 2015. Par ailleurs, elle a indiqué, pièce à l'appui, percevoir une rente AVS mensuelle nette de 722 fr., de sorte qu'il ne se justifie pas d'exiger la production d'autres documents de sa part. Il résulte de ce qui précède que les éléments figurant au dossier sont suffisants pour établir les faits pertinents, la cause étant ainsi en état d'être jugée.</w:t>
      </w:r>
    </w:p>
    <w:p>
      <w:r>
        <w:rPr>
          <w:b/>
        </w:rPr>
        <w:t>E. 6.1</w:t>
      </w:r>
    </w:p>
    <w:p>
      <w:r>
        <w:t>Le Tribunal a déterminé le montant de la contribution d'entretien de l'épouse selon la méthode du minimum vital avec répartition par moitié de l'excédent, ce que les parties ne remettent pas en cause. Elles critiquent, en revanche, les montants retenus au titre de leurs revenus et charges respectives.</w:t>
      </w:r>
    </w:p>
    <w:p>
      <w:r>
        <w:rPr>
          <w:b/>
        </w:rPr>
        <w:t>E. 6.2</w:t>
      </w:r>
    </w:p>
    <w:p>
      <w:r>
        <w:t>L'appelant admet être redevable envers son épouse d'une contribution mensuelle d'entretien de 1'028 fr. 85 jusqu'à fin novembre 2015, compte tenu de la prime d'assurance-maladie de sa fille qu'il a assumée jusqu'en décembre 2015.</w:t>
      </w:r>
    </w:p>
    <w:p>
      <w:r>
        <w:t>A partir de ______ 2015, il estime ne rien devoir à son épouse, puisqu'elle perçoit une rente AVS. Par ailleurs, les frais de transport de celle-ci se sont réduits à 45 fr. par mois, selon le tarif des personnes à la retraite.</w:t>
      </w:r>
    </w:p>
    <w:p>
      <w:r>
        <w:t>L'intimée soutient que le revenu mensuel net de son mari est de 5'317 fr. 75 et s'oppose à la prise en considération de la prime d'assurance-maladie de leur fille dans les charges de celui-là. En tout état de cause, il dispose d'un solde disponible suffisant pour assumer la contribution d'entretien litigieuse. Elle persiste dans des frais de transport de 70 fr. par mois, alléguant avoir précédemment souscrit un abonnement annuel.</w:t>
      </w:r>
    </w:p>
    <w:p>
      <w:r>
        <w:t>6.3.1 Le principe et le montant de la contribution d'entretien se déterminent en fonction des facultés économiques et des besoins respectifs des époux (ATF 121 I 97 consid. 3b; 118 II 376 consid. 20b; arrêts du Tribunal fédéral 5A_757/2013 14 du juillet 2014 consid. 5.1; 5A_304/2013 du 1er novembre 2013 consid. 4.1). La loi n'impose pas au juge de méthode de calcul particulière pour fixer la quotité de la contribution. La détermination de celle-ci relève du pouvoir d'appréciation du juge, qui applique les règles du droit et de l'équité (art. 4 CC). Pour déterminer</w:t>
      </w:r>
    </w:p>
    <w:p>
      <w:r>
        <w:t>- 7/10 -</w:t>
      </w:r>
    </w:p>
    <w:p>
      <w:r>
        <w:t>C/14967/2015 une telle contribution d'entretien, l'une des méthodes considérées comme confor- mes au droit fédéral est celle dite du minimum vital avec répartition de l'excédent (ATF 126 III 8,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Cependant, lorsque les ressources disponibles ne permettent pas de couvrir les besoins essentiels de la famille, il doit être fait abstraction de la charge fiscale du débirentier (arrêt du Tribunal fédéral 5A_732/2007 du 4 avril 2008, consid. 2.1). Le minimum vital du débirentier doit dans tous les cas être préservé (ATF 135 III 66, JdT 2010 I 167; 127 III 68 consid. 2, SJ 2001 I 280; arrêt du Tribunal fédéral 5A_662/2013 du 24 juin 2014 consid. 3.2.1). Dans le cadre du calcul de la contribution en faveur du conjoint, les montants que l'époux débirentier verse aux enfants majeurs ne peuvent pas être inclus sans autre dans les charges de ce dernier (ATF 132 III 209 consid. 2.3; arrêt du Tribunal fédéral 5A_823/2014 du 3 février 2015 consid. 5.4).</w:t>
      </w:r>
    </w:p>
    <w:p>
      <w:r>
        <w:t>6.3.2 En l'espèce, les revenus mensuels nets des parties se sont élevés à 7'287 fr. jusqu'à fin novembre 2015 (2'030 fr. + 5'257 fr.) et leurs charges mensuelles à 5'827 fr. (2'616 fr. + 3'211 fr.), étant précisé que la prime d'assurance-maladie de leur fille, assumée par l'appelant, ne peut pas être incluse dans les charges mensuelles de celui-ci, en application de la jurisprudence susindiquée. Le solde mensuel disponible des parties s'élève ainsi à 1'460 fr., à partager entre elles à parts égales, soit 730 fr. par personne.</w:t>
      </w:r>
    </w:p>
    <w:p>
      <w:r>
        <w:t>La contribution mensuelle d'entretien s'élève ainsi à 1'300 fr. par mois (charges mensuelles de l'épouse : 2'616 fr. + part au disponible : 730 fr. – ses revenus : 2'030 fr. = 1'316 fr., arrêtés à 1'300 fr.), montant qui correspond à celui fixé par le Tribunal.</w:t>
      </w:r>
    </w:p>
    <w:p>
      <w:r>
        <w:t>A partir du ______ 2015, il convient de prendre en considération la rente AVS de l'épouse, de sorte que les revenus mensuels des parties ont augmenté à 8'057 fr. (2'800 fr. + 5'257 fr.) pour des charges mensuelles identiques (étant précisé que l'abonnement annuel des TPG au tarif senior n'a pas d'incidence sur le résultat), soit un solde disponible de 2'230 fr. par mois, dont la moitié, soit 1'115 fr. par mois pour l'intimée. La contribution mensuelle d'entretien s'élève ainsi à 931 fr., arrêtés à 930 fr. (2'616 fr. + 1'115 fr. – 2'800 fr.).</w:t>
      </w:r>
    </w:p>
    <w:p>
      <w:r>
        <w:t>Il résulte de ce qui précède que l'appel est partiellement fondé, de sorte que le ch. 4 du dispositif du jugement entrepris sera modifié en ce sens que la contribution d'entretien sera fixée à 1'300 fr. par mois du ______ 2015 au ______ 2015, puis à 930 fr. par mois à partir du ______ 2015.</w:t>
      </w:r>
    </w:p>
    <w:p>
      <w:r>
        <w:t>- 8/10 -</w:t>
      </w:r>
    </w:p>
    <w:p>
      <w:r>
        <w:t>C/14967/2015</w:t>
      </w:r>
    </w:p>
    <w:p>
      <w:r>
        <w:rPr>
          <w:b/>
        </w:rPr>
        <w:t>E. 7.1</w:t>
      </w:r>
    </w:p>
    <w:p>
      <w:r>
        <w:t>La Cour statue sur les frais judiciaires et les répartit d'office (art. 104 et 105 CPC). Ces frais sont en règle générale mis à la charge de la partie succom- bante (art. 106 al. 1 CPC). Toutefois, lorsque le litige relève du droit de la famille, le juge peut s'écarter des règles générales sur la répartition des frais (art. 107 al. 1 let. c CPC). Lorsque l'autorité d'appel statue à nouveau, elle se prononce sur les frais de première instance (art. 318 al. 3 CPC).</w:t>
      </w:r>
    </w:p>
    <w:p>
      <w:r>
        <w:rPr>
          <w:b/>
        </w:rPr>
        <w:t>E. 7.2</w:t>
      </w:r>
    </w:p>
    <w:p>
      <w:r>
        <w:t>En l'espèce, compte tenu de l'issue de l'appel, il n'y a pas lieu de modifier la répartition ou le montant des frais et dépens fixés par le Tribunal, lesquels ne sont au demeurant pas critiqués par les parties. Les frais judiciaires d'appel seront fixés à 800 fr. (art. 96 CPC et 31 et 37 du Règlement du 22 décembre 2010 fixant le tarif des frais en matière civile, [RTFMC - E 1 05.10], art. 111 al. 1 CPC). Vu l'issue du litige et la qualité des parties, ils seront répartis à parts égales entre celles-ci, lesquelles conserveront à leur charge leurs propres dépens (art. 95 al. 3, 104 al. 1, 105 al. 1 et 107 al. 1 let. c CPC). Le montant de 400 fr. mis à la charge de l'intimée sera provisoirement supporté par l'Etat de Genève, celle-là plaidant au bénéfice de l'assistance juridique (art. 122 al.1 let. b, 123 al. 1 CPC et 19 RAJ). L'avance de frais de 800 fr. fournie par l'appelant lui sera restituée à hauteur de 400 fr., le solde restant en revanche acquis à l'Etat de Genève (art. 111 et 122 al. 1 let. c CPC).</w:t>
      </w:r>
    </w:p>
    <w:p>
      <w:r>
        <w:rPr>
          <w:b/>
        </w:rPr>
        <w:t>E. 8</w:t>
      </w:r>
    </w:p>
    <w:p>
      <w:r>
        <w:t>L'arrêt de la Cour, qui statue sur mesures provisionnelles, est susceptible d'un recours en matière civile, les moyens étant limités en application de l'art. 98 LTF. * * * * *</w:t>
      </w:r>
    </w:p>
    <w:p>
      <w:r>
        <w:t>- 9/10 -</w:t>
      </w:r>
    </w:p>
    <w:p>
      <w:r>
        <w:t>C/14967/2015 PAR CES MOTIFS, La Chambre civile : A la forme : Déclare recevable l'appel interjeté par A_____ contre les chiffres 4 et 12 du dispositif du jugement JTPI/15429/2015 rendu le 16 décembre 2015 par le Tribunal de première instance dans la cause C/14967/2015-9. Au fond : Annule les chiffres 4 et 12 du dispositif du jugement entrepris et, cela fait, statuant à nouveau : Condamne A_____ à verser en mains de B_____, au titre de contribution à son entretien, la somme de 1'300 fr. par mois pour la période du ______ 2015 au ______ 2015, puis de 930 fr., par mois et d'avance, à partir du ______ 2015. Déboute les parties de toutes autres conclusions. Sur les frais : Arrête les frais judiciaires d'appel à 800 fr. et les met à la charge d'A_____ et de B_____ pour moitié chacun. Dit que les frais de 400 fr. mis à la charge d'A_____ sont compensés à concurrence de ce montant par l'avance de frais fournie par ce dernier, laquelle reste acquise à l'Etat de Genève. Invite en conséquence l'Etat de Genève, soit pour lui les Services financiers du Pouvoir judiciaire, à restituer à A_____ la somme de 400 fr. Dit que les frais de 400 fr. mis à la charge de B_____ seront provisoirement supportés par l'Etat de Genève.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- 10/10 -</w:t>
      </w:r>
    </w:p>
    <w:p>
      <w:r>
        <w:t>C/14967/2015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