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ACJC/363/2020 vom 27. Februar 2020</w:t>
      </w:r>
    </w:p>
    <w:p>
      <w:r>
        <w:t>GE Cour de justice, 2020-02-27, FR</w:t>
      </w:r>
    </w:p>
    <w:p>
      <w:r>
        <w:rPr>
          <w:b/>
        </w:rPr>
        <w:t xml:space="preserve">Quelle: </w:t>
      </w:r>
      <w:r>
        <w:t>https://mcp.opencaselaw.ch/entscheid/ge_gerichte_ACJC_363_2020</w:t>
      </w:r>
    </w:p>
    <w:p>
      <w:r>
        <w:t>FR: GE_GERICHTE ACJC/363/2020 du 27 février 2020</w:t>
      </w:r>
    </w:p>
    <w:p>
      <w:r>
        <w:t>IT: GE_GERICHTE ACJC/363/2020 del 27 febbraio 2020</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et al. 3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w:t>
      </w:r>
    </w:p>
    <w:p>
      <w:r>
        <w:t>La réponse est également recevable (art. 142 al. 3 et 312 al. 2 CPC), étant rappelé que l'appelant a renoncé à son droit de réplique.</w:t>
      </w:r>
    </w:p>
    <w:p>
      <w:r>
        <w:rPr>
          <w:b/>
        </w:rPr>
        <w:t>E. 1.2</w:t>
      </w:r>
    </w:p>
    <w:p>
      <w:r>
        <w:t>La Cour revoit la cause en fait et en droit avec un plein pouvoir d'examen (art. 310 CPC). La présente cause est soumise aux maximes d'office et inquisitoire illimitée en tant qu'elle concerne l'entretien d'un enfant mineur (art. 296 al. 1 et al. 3 CPC). Il incombe cependant à l'appelant de motiver son appel (art. 311 al. 1 CPC), c'est-à- dire de démontrer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2 à 5 et 9 du dispositif du jugement querellé, non remis en cause par les parties, sont entrés en force de</w:t>
      </w:r>
    </w:p>
    <w:p>
      <w:r>
        <w:t>- 12/23 -</w:t>
      </w:r>
    </w:p>
    <w:p>
      <w:r>
        <w:t>C/21385/2016 chose jugée. Les frais et dépens pourront être revus en cas de réformation du jugement (art. 318 al. 3 CPC).</w:t>
      </w:r>
    </w:p>
    <w:p>
      <w:r>
        <w:rPr>
          <w:b/>
        </w:rPr>
        <w:t>E. 2</w:t>
      </w:r>
    </w:p>
    <w:p>
      <w:r>
        <w:t>Les parties ont allégué des faits nouveaux et produit des pièces nouvelles en appel.</w:t>
      </w:r>
    </w:p>
    <w:p>
      <w:r>
        <w:rPr>
          <w:b/>
        </w:rPr>
        <w:t>E. 2.1</w:t>
      </w:r>
    </w:p>
    <w:p>
      <w:r>
        <w:t>La Cour examine d'office la recevabilité des pièces produites en appel (REETZ/HILBER, Kommentar zur Schweizerischen Zivilprozessordnung, 3ème éd. 2017, n. 26 ad art. 317 CPC).</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faits nouveaux allégués par les parties ainsi que les pièces nouvellement produites par ces dernières sont pertinents pour déterminer le montant de la contribution d'entretien litigieuse. Ils sont donc recevables.</w:t>
      </w:r>
    </w:p>
    <w:p>
      <w:r>
        <w:rPr>
          <w:b/>
        </w:rPr>
        <w:t>E. 3</w:t>
      </w:r>
    </w:p>
    <w:p>
      <w:r>
        <w:t>L'appelant reproche au Tribunal de n'avoir établi ni les revenus ni les charges de l'intimée. Il soutient que le contrat de travail, le certificat de salaire et les fiches de salaires de celle-ci sont "fictifs" dès lors qu'elle était employée par son concubin et que les relevés bancaires de l'intimée ne font mention d'aucun versement de salaire. Elle n'avait pas produit ses pièces financières actualisées, notamment ses relevés bancaires, qu'il avait requis. Le Tribunal n'avait pas ordonné la production des bilans et des comptes bancaires des sociétés dirigées par l'intimée.</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CR CPC, 2ème éd. 2019, n. 4 et 5 ad art. 319 CPC).</w:t>
      </w:r>
    </w:p>
    <w:p>
      <w:r>
        <w:rPr>
          <w:b/>
        </w:rPr>
        <w:t>E. 3.2</w:t>
      </w:r>
    </w:p>
    <w:p>
      <w:r>
        <w:t>En l'espèce, la Cour n'instruira pas les revenus et les charges de l'intimée lorsqu'elle était employée par son concubin, à partir de janvier ou juin 2017. En effet, s'agissant de la période rétroactive du 31 octobre 2016 au 30 septembre 2017, le père a déjà régulièrement versé des contributions d'entretien pour son fils (cf. consid. 6.2 ci-dessous). Ensuite, pour la période du 1er octobre 2017 jusqu'au terme du procès en seconde instance, la contribution mensuelle d'entretien due à</w:t>
      </w:r>
    </w:p>
    <w:p>
      <w:r>
        <w:t>- 13/23 -</w:t>
      </w:r>
    </w:p>
    <w:p>
      <w:r>
        <w:t>C/21385/2016 D______ est réglée par des mesures provisoires convenues d'un commun accord par les parties. La cause est par conséquent en état d'être jugée.</w:t>
      </w:r>
    </w:p>
    <w:p>
      <w:r>
        <w:rPr>
          <w:b/>
        </w:rPr>
        <w:t>E. 4</w:t>
      </w:r>
    </w:p>
    <w:p>
      <w:r>
        <w:t>L'appelant reproche au Tribunal une violation de son droit d'être entendu pour avoir omis de prendre en considération dans ses charges mensuelles celles de son épouse et de leur fille.</w:t>
      </w:r>
    </w:p>
    <w:p>
      <w:r>
        <w:rPr>
          <w:b/>
        </w:rPr>
        <w:t>E. 4.1</w:t>
      </w:r>
    </w:p>
    <w:p>
      <w:r>
        <w:t>La jurisprudence a déduit du droit d'être entendu de l'art. 29 al. 2 Cst. l'obligation pour l'autorité de motiver sa décision, afin que l'intéressé puisse se rendre compte de la portée de celle-ci et l'attaquer en connaissance de cause (arrêt du Tribunal fédéral 5A_998/2018 du 25 février 2019 consid. 5.1 et les références citées).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143 III 65 consid. 5.2; 142 II 154 consid. 4.2; 136 I 229 consid. 5.2; arrêt du Tribunal fédéral 5A_998/2018 du 25 février 2019 consid. 5.1).</w:t>
      </w:r>
    </w:p>
    <w:p>
      <w:r>
        <w:rPr>
          <w:b/>
        </w:rPr>
        <w:t>E. 4.2</w:t>
      </w:r>
    </w:p>
    <w:p>
      <w:r>
        <w:t>En l'espèce, le Tribunal a rendu un jugement motivé, mais n'a pas indiqué les raisons pour lesquelles il n'avait pas pris en compte les charges mensuelles de l'épouse et de J______ dans celles de l'appelant dès lors qu'il a omis d'examiner ce point. Il s'agit davantage d'une erreur dans l'application du droit, qui sera examinée ci-dessous (cf. consid. 5.2.3) que d'une violation du droit d'être entendu de l'appelant. Quoiqu'il en soit, cette omission sera réparée en seconde instance, la Cour ayant un plein pouvoir d'examen en fait et en droit.</w:t>
      </w:r>
    </w:p>
    <w:p>
      <w:r>
        <w:rPr>
          <w:b/>
        </w:rPr>
        <w:t>E. 5</w:t>
      </w:r>
    </w:p>
    <w:p>
      <w:r>
        <w:t>L'appelant ne conteste pas les charges mensuelles de D______ postérieures au 1er octobre 2017, mais soutient qu'il ne dispose pas des moyens financiers pour les assumer compte tenu de ses charges mensuelles, de celles de son épouse et de leur fille qu'il assume entièrement. Il reproche au Tribunal d'avoir arrêté son revenu mensuel net moyen à 5'350 fr. Il soutient que celui-ci se monte à 4'750 fr. "sans les primes sur lesquelles l'appelant n'exerce aucun contrôle, les heures supplémentaires ni l'unique bonus annuel - non garanti - qu'il a perçu en juin".</w:t>
      </w:r>
    </w:p>
    <w:p>
      <w:r>
        <w:t>Il fait valoir que son épouse se consacre entièrement à J______.</w:t>
      </w:r>
    </w:p>
    <w:p>
      <w:r>
        <w:t>Il expose des charges mensuelles à concurrence de 6'076 fr. (base mensuelle d'entretien : 850 fr., loyer et charges : 2'070 fr., loyer parking : 120 fr. (soit deux emplacements extérieurs à 60 fr.), loyer garage : 223 fr., primes LAMal : 458 fr., prime d'assurance-ménage : 25 fr., prime LCA : 20 fr., frais de véhicule : 350 fr., frais relatifs à J______ : 604 fr. après déduction des allocations familiales, frais relatifs à son épouse : 1'356 fr.), soit un déficit mensuel de 1'326 fr., non compris son lourd endettement.</w:t>
      </w:r>
    </w:p>
    <w:p>
      <w:r>
        <w:t>- 14/23 -</w:t>
      </w:r>
    </w:p>
    <w:p>
      <w:r>
        <w:t>C/21385/2016 Il reproche au Tribunal d'avoir mélangé les méthodes du minimum vital avec celle du minimum vital élargi en incluant des assurances non obligatoires, mais en refusant des impôts et des frais de téléphone.</w:t>
      </w:r>
    </w:p>
    <w:p>
      <w:r>
        <w:t>Il ajoute que le premier juge n'a pas statué sur les charges mensuelles de l'intimée, en fonction de celles qu'elle acquittait réellement et n'a donc pas fixé les contributions d'entretien selon la situation financière respective des parties. Il soutient qu'un revenu hypothétique aurait dû être imputé à l'intimée pour une activité exercée à 70% puisque D______ est scolarisé quatre jours par semaine, respectivement à 80% puisqu'il est à l'école le mercredi matin depuis septembre 2019. Elle pourrait ainsi percevoir un revenu mensuel net d'environ 2'680 fr. en qualité de ______. En revanche, il soutient qu'aucun revenu hypothétique ne peut être imputé à son épouse, car elle s'occupe de leur fille en bas âge.</w:t>
      </w:r>
    </w:p>
    <w:p>
      <w:r>
        <w:t>L'intimée invoque que l'épouse de l'appelant exerce une activité lucrative à domicile [dans le domaine] ______ à l'enseigne "W______". Elle admet les charges mensuelles de l'appelant à concurrence de 2'826 fr. (base mensuelle d'entretien : 850 fr., 1/2 du loyer : 1'035 fr., assurances-maladie LAMal et LCA : 458 fr., frais d'entretien de J______ : 100 fr., assurance-ménage : 13 fr., assurance LCA : 20 fr. et frais de transport : 350 fr.), ce qui laisse à ce dernier un disponible mensuel de 2'524 fr. Elle rappelle que l'obligation d'entretien de l'appelant à l'égard de son épouse est subsidiaire à celui qu'il doit à D______. A l'appui des pièces nouvelles qu'elle produit, elle allègue acquitter des charges mensuelles nouvelles (½ de la garantie de loyer auprès de X______ [compagnie d'assurances], soit 25 fr., ½ des frais d'entretien de la chaudière, soit 23 fr. et ½ de l'assurance-ménage/RC, soit 24 fr.). 5.1.1 Selon l'art. 276 al. 1 CC, applicable par renvoi de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CC). Afin de ne pas favoriser le conjoint du débiteur de l'obligation d'entretien, les charges mensuelles de celui-ci comprennent une demi-base d'entretien pour couple (soit 850 fr.) et ses charges mensuelles uniquement, à l'exclusion de celles de son conjoint (arrêt du Tribunal fédéral 5A_553/2018 du 2 octobre 2018 consid. 6.5). La contribution d'entretien doit correspondre aux besoins de l'enfant, à la situation et aux ressources de ses père et mère et tenir compte de la fortune et des revenus</w:t>
      </w:r>
    </w:p>
    <w:p>
      <w:r>
        <w:t>- 15/23 -</w:t>
      </w:r>
    </w:p>
    <w:p>
      <w:r>
        <w:t>C/21385/2016 de l'enfant (art. 285 al. 1 CC). La contribution d'entretien sert aussi à garantir la prise en charge de l'enfant par les parents et les tiers (al. 2). Les moyens à disposition doivent tout d'abord servir à couvrir les coûts directs de l'enfant, puis les coûts indirects de sa prise en charge (ATF 144 III 481 consid. 4.3; arrêt du Tribunal fédéral 5A_880/2018 du 5 avril 2019 consid. 5.3.2). La Cour a récemment considéré que lorsqu'un parent ayant poursuivi son activité professionnelle après la naissance d'un enfant perdait son emploi et ne parvenait pas à retrouver du travail, sans que cette circonstance puisse être imputée à la nécessité de disposer de davantage de temps pour s'occuper de l'enfant, aucune contribution de prise en charge n'était due. Dans une telle situation, le lien de causalité entre la prise en charge de l'enfant et le fait que la parent ne parvienne plus à couvrir ses frais de subsistance faisait en effet défaut (ACJC/2757/2019 du 19 novembre 2019 consid. 4.1.3; ACJC/350/2019 du 27 février 2019 consid. 3.2.1). Le juge peut ordonner que la contribution d'entretien fixée dans un jugement de divorce soit augmentée ou réduite dès que des changements déterminés interviennent dans les besoins de l'enfant, les ressources des père et mère et le coût de la vie (art. 286 al. 1 CC). Si la situation change notablement, le juge modifie ou supprime la contribution d'entretien à la demande du père, de la mère ou de l'enfant (al. 2), applicable par renvoi de l'art. 134 al. 2 CC (arrêt du Tribunal fédéral 5A_829/2012 du 7 mai 2013 consid. 3.1). 5.1.2 Si certains éléments du revenu, dont font partie notamment les bonus, sont irréguliers, le revenu doit être qualifié de fluctuant. De jurisprudence constante, pour obtenir un résultat fiable dans ce cas, il convient de tenir compte du revenu net moyen réalisé durant en principe trois années (arrêts du Tribunal fédéral 5A_384/2019 du 19 août 2019 consid. 3.2 et 5A_745/2015 du 15 juin 2016 consid. 12.2.2).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w:t>
      </w:r>
    </w:p>
    <w:p>
      <w:r>
        <w:t>- 16/23 -</w:t>
      </w:r>
    </w:p>
    <w:p>
      <w:r>
        <w:t>C/21385/2016 plus jeune enfant, de 80% dès le début du degré secondaire et de 100% dès ses seize ans. En tant que ligne directrice, ce modèle peut néanmoins être assoupli dans des cas particuliers, en présence de motifs suffisants (ATF 144 III 481 consid. 4.7.6 et 4.7.9). 5.1.3 S'agissant des charges, en présence d'une situation financière modeste, celles des parents comprennent un montant de base selon les normes d'insaisissabilité, les frais du logement, la prime d'assurance maladie obligatoire et les frais de transports publics (arrêt du Tribunal fédéral 5A_533/2010 du 24 novembre 2010 consid. 2.1; BASTONS BULLETTI, L'entretien après divorce : méthodes de calcul, montant, durée et limites, in SJ 2007 II 77, p. 86 et 102). Les frais de véhicule peuvent être pris en considération s'ils sont nécessaires à l'exercice d'une profession (ATF 110 III 17 consid. 2b; arrêts du Tribunal fédéral 5A_65/2013 du 4 septembre 2013 consid. 3.1.2 et 5A_837/2010 du 11 février 2011 consid. 3.2; BASTONS BULLETTI, op. cit., p. 77 ss, n. 51). Seules les charges effectives, dont le débirentier ou le crédirentier s'acquitte réellement, doivent être prises en compte (ATF 140 III 337 consid. 4.2.3, arrêt du Tribunal fédéral 5A_565/2016 du 16 février 2017 consid 4.2.2). Les prestations pour l'entretien des enfants intègrent une participation à leurs frais de logement, de sorte que le loyer imputé à l'époux attributaire de leur garde doit être diminué dans cette mesure (arrêt du Tribunal fédéral 5A_335/2019 du 4 septembre 2019 consid. 3.3). La part au logement peut être fixée à 20% du loyer pour un enfant et à 30% pour deux enfants (BASTONS BULLETTI, op. cit., p. 102). Il convient de déduire des besoins de chaque enfant crédirentier ses propres allocations familiales (art. 285a al. 1 CC).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En tous les cas, l'obligation d'entretien trouve sa limite dans la capacité contributive du débirentier, en ce sens que le minimum vital de celui-ci doit être préservé (ATF 144 III 502 consid. 6.4; 137 III 59 consid. 4.2.1). 5.2.1 Du revenu mensuel net de l'appelant.</w:t>
      </w:r>
    </w:p>
    <w:p>
      <w:r>
        <w:t>En l'espèce, l'appelant ne précise pas quel bonus aurait dû être écarté de ses revenus mensuels, de sorte que son grief est insuffisamment motivé. S'il fait référence à sa prime de fidélité de 1'385 fr. perçue en juin 2018, force est de constater que le Tribunal n'a pas pris en compte les revenus de cette année-là dans la détermination du revenu mensuel net moyen. En tout état de cause, le bonus fait</w:t>
      </w:r>
    </w:p>
    <w:p>
      <w:r>
        <w:t>- 17/23 -</w:t>
      </w:r>
    </w:p>
    <w:p>
      <w:r>
        <w:t>C/21385/2016 partie des revenus mensuels à prendre en considération pour autant que ceux-ci soient perçus sur plusieurs années. Il ressort ensuite des bulletins de salaire de l'appelant qu'il n'a pas effectué des heures supplémentaires durant une période particulière, ce qui aurait pu fausser le montant de son revenu effectif, mais que celles-ci sont au contraire récurrentes. Le Tribunal a dès lors correctement fixé son revenu mensuel net à 5'350 fr. en se basant sur la moyenne de ses revenus perçus en 2016 et 2017, résultant des certificats annuels de travail et de sa déclaration fiscale 2016. Enfin, comme indiqué ci-dessus, les revenus mensuels nets moyens que l'appelant a perçus en 2018, soit 5'410 fr. de janvier à novembre, n'ont pas été pris en considération par le premier juge, de sorte que le Tribunal n'a pas prétérité la situation financière de l'appelant. En tout état, ceux-ci sont supérieurs au montant retenu ci-avant. L'intimée a par ailleurs admis le montant de 5'350 fr., lequel a été retenu par le Tribunal. Le grief de l'appelant est dès lors infondé. 5.2.2 Des charges mensuelles de l'appelant. En l'espèce, il convient de calculer celles-ci selon la méthode du minimum vital au vu de la situation financière serrée de l'appelant. Cependant, les parties ayant admis la prise en compte de l'assurance-maladie complémentaire, celle-ci sera dès lors incluse dans les charges.</w:t>
      </w:r>
    </w:p>
    <w:p>
      <w:r>
        <w:t>Les charges mensuelles de l'appelant totalisent 2'631 fr. comme suit : - base mensuelle d'entretien (850 fr., montant admis par les parties); - loyer (85% du loyer [puisque les parties s'accordent sur une charge de loyer de 15% pour un enfant] de 2'070 fr. vu la part de J______ à déduire ÷ 2) : 880 fr.; - parking : le Tribunal a retenu deux places extérieures et un garage, ce qui est exorbitant. Compte tenu des frais de transports admis pour l'appelant, il se justifie de lui réserver un emplacement extérieur à 60 fr.; - assurance-maladie LAMal : 458 fr., montant admis par les parties; - LCA, montant admis par les parties : 20 fr.; - ½ assurance-ménage : 13 fr.; - frais de véhicule : 350 fr., montant admis par les parties; Le disponible de l'appelant est ainsi de 2'719 fr. (5'350 fr. – 2'631 fr.).</w:t>
      </w:r>
    </w:p>
    <w:p>
      <w:r>
        <w:t>- 18/23 -</w:t>
      </w:r>
    </w:p>
    <w:p>
      <w:r>
        <w:t>C/21385/2016 5.2.3 Les frais d'entretien de J______ sont de 476 fr. (soit sa base mensuelle d'entretien de 400 fr. sous déduction des allocations familiales de 300 fr., sa prime d'assurance-maladie de 49 fr. et LCA de 16 fr., les enfants devant être traités sur un pied d'égalité, et sa part au loyer de ses parents de 15% du loyer de 2'070 fr., soit 311 fr.), dont seule la moitié est à la charge de l'appelant : 238 fr. Une contribution de prise en charge correspondant aux charges incompressibles de l'épouse de l'appelant ne peut pas être incluse dans les charges mensuelles de J______ dès lors qu'elle est empêchée de travailler pour cause de maladie pour une longue durée, selon l'attestation médicale du Dr U______ du 5 février 2019 et non en raison de la prise en charge de l'enfant. 5.2.4 Un revenu hypothétique ne peut pas être imputé à l'intimée, puisque celle-ci a donné naissance à un enfant le 28 novembre 2019, de sorte que l'exercice d'une activité lucrative ne peut pas être exigée d'elle avant la scolarisation de cet enfant.</w:t>
      </w:r>
    </w:p>
    <w:p>
      <w:r>
        <w:t>Cela étant, il convient de considérer que l'ensemble de ses charges mensuelles sont assumées par son concubin, ainsi que ce dernier l'a explicitement admis par attestation du 20 janvier 2018. 5.2.5 L'appelant n'a élevé aucun grief contre les charges mensuelles de D______ telles qu'arrêtées par le Tribunal (cf. let. E.i.a ci-dessus), sauf en ce qui concerne la période rétroactive. Comme l'intimée assume la garde de D______ et fournit sa prestation d'entretien en nature (soins, éduction, logement, etc.), il revient à l'appelant de participer à l'entretien de son fils sous la forme d'une contribution financière. Compte tenu du disponible mensuel de l'appelant de 2'719 fr., les contributions mensuelles d'entretien que le Tribunal a mises à sa charge par paliers jusqu'à 1'000 fr. ne portent pas atteinte à son minimum vital élargi. Il dispose en effet, après paiement de celles-ci, d'un montant de 1'719 fr. à tout le moins pour prendre en charge la moitié des charges mensuelles de sa fille J______, de 238 fr. Ces contributions d'entretien seront dès lors confirmées, sous réserve de leur point de départ, qui sera examiné ci-dessous (consid. 6.3).</w:t>
      </w:r>
    </w:p>
    <w:p>
      <w:r>
        <w:rPr>
          <w:b/>
        </w:rPr>
        <w:t>E. 6</w:t>
      </w:r>
    </w:p>
    <w:p>
      <w:r>
        <w:t>Les parties s'affrontent sur la question de savoir si l'appelant est redevable ou non d'un solde à titre rétroactif.</w:t>
      </w:r>
    </w:p>
    <w:p>
      <w:r>
        <w:t>L'appelant conteste devoir un montant au titre de l'entretien rétroactif de D______. Il soutient avoir payé un montant total de 23'700 fr. - et non pas seulement de 23'600 fr. comme retenu par le premier juge - parce qu'il a versé le montant de 550 fr. en décembre 2015. Il conteste, dans le cadre du calcul du rétroactif, la prise en compte d'un montant de 340 fr. au titre de la part de D______ au loyer de sa</w:t>
      </w:r>
    </w:p>
    <w:p>
      <w:r>
        <w:t>- 19/23 -</w:t>
      </w:r>
    </w:p>
    <w:p>
      <w:r>
        <w:t>C/21385/2016 mère, soutenant qu'un montant de 170 fr. aurait dû être considéré pour la période du 1er novembre 2015 jusqu'au 28 février 2018. Il affirme que les activités extrascolaires de l'enfant (rugby, piano et poney) n'ont débuté qu'en 2018, de sorte que leur prise en compte avant cette date ne se justifiait pas. Il reproche au Tribunal d'avoir appliqué le nouveau droit de l'entretien de l'enfant à l'entretien calculé rétroactivement, en violation du droit transitoire. 6.1.1 Les procédures en cours à l’entrée en vigueur (1er janvier 2017) de la révision du droit de l’entretien de l’enfant sont soumises au nouveau droit (art. 13cbis al. 1 Tit. fin. CC). Lorsque le nouveau droit s’applique à une procédure pendante ayant pour objet des contributions d’entretien avant et après cette date, le juge doit fixer celles-ci pour la période antérieure et postérieure au 1er janvier 2017, de préférence dans deux points séparés du dispositif de son jugement. Le juge ne doit toutefois appliquer le nouveau droit qu’aux contributions d’entretien dues à partir du 1er janvier 2017, car le nouveau droit de l’entretien de l’enfant n’a pas d’effet rétroactif (arrêt du Tribunal fédéral 5A_708/2017 du 13 mars 2018 consid. 4.1.2 résumé in droitmatrimonial.ch).</w:t>
      </w:r>
    </w:p>
    <w:p>
      <w:r>
        <w:t>6.1.2 La modification de la contribution d'entretien requise par l'enfant est rétroactive, l'art. 279 CC s'appliquant, à la différence de la modification requise par le débiteur (ATF 128 III 305 consid. 6a; 127 III 503 consid. 3b/aa; HELLE, in CPra-Matrimionial, 2016, n. 66 ad art. 134 CC). Dans les cas où des mesures provisionnelles ont été ordonnées pour la durée de la procédure de modification du jugement de divorce, il ne saurait fixer le dies a quo à une date antérieure à l'entrée en force partielle du jugement. En effet, les mesures provisionnelles ordonnées pendant la procédure jouissent d'une autorité de la chose jugée relative, en ce sens qu'elles déploient leurs effets pour la durée du procès, aussi longtemps qu'elles n'ont pas été modifiées, de sorte que le jugement ne peut pas revenir rétroactivement sur ces mesures (ATF 142 III 193 consid. 5.3; arrêt du Tribunal fédéral 5A_97/2017 du 23 août 2017 consid.11.1).</w:t>
      </w:r>
    </w:p>
    <w:p>
      <w:r>
        <w:rPr>
          <w:b/>
        </w:rPr>
        <w:t>E. 6.2</w:t>
      </w:r>
    </w:p>
    <w:p>
      <w:r>
        <w:t>En l'espèce, l'appelant a été dispensé de contribuer à l'entretien de son fils par jugement de divorce du 9 avril 2013 parce qu'il émargeait à l'assistance publique. Il a commencé à percevoir un revenu mensuel à partir de février 2014. Nonobstant ces circonstances, il a régulièrement versé une contribution mensuelle d'entretien pour D______ à compter du 31 janvier 2013. Les parties se sont accordées, sur mesures provisionnelles, de sorte que l'appelant paie une contribution mensuelle d'entretien pour D______ de 700 fr. par mois depuis le 1er octobre 2017 et pour la durée du procès, la question du dies a quo des contributions demeurant ouverte. A teneur de la jurisprudence susrappelée, et compte tenu des mesures provisionnelles ordonnées, le dies a quo de la modification ne devrait pas être fixé à une date antérieure au prononcé de la</w:t>
      </w:r>
    </w:p>
    <w:p>
      <w:r>
        <w:t>- 20/23 -</w:t>
      </w:r>
    </w:p>
    <w:p>
      <w:r>
        <w:t>C/21385/2016 décision au fond. Cela étant, et dans la mesure où aucune contribution n'a été fixée dans le jugement de divorce en faveur de l'enfant, que la rétroactivité prévue par l'art. 279 CC constitue un privilège pour l'enfant, et que les parties ont expressément réservé la question du dies a quo, nonobstant leur accord sur mesures provisionnelles, il se justifie d'examiner si le point de départ de la contribution d'entretien doit être fixé au 31 octobre 2015, soit un an avant le dépôt de la demande de modification. Les besoins de D______ se composent du montant OP de 400 fr., sous déduction des allocations familiales (300 fr.), de l'assurance-maladie de 117 fr., subside déduit et complémentaire incluse, et de la participation au loyer de sa mère variant entre 315 fr. (15% de 2'100 fr.) et 160 fr. (15% de 2'100 fr. ÷ 2 dès son concubinage en tous cas à partir de février 2017), sans inclure les frais de garde, de cuisine scolaire et de parascolaire, lesquels ne sont pas justifiés au vu du faible taux d'activité lucrative de l'intimée (40%) à l'époque. Il en va de même de la demi-pension et/ou des cours du poney car l'appelant s'y était opposé en première instance en expliquant qu'ils concernaient un cadeau de l'intimée à son fils et qu'il n'avait pas été consulté au sujet d'une éventuelle participation financière de sa part à ceux-ci. Ils étaient ainsi de 532 fr. par mois jusqu'à fin janvier 2017, puis de 377 fr. dès février 2017. La question de la prise en compte d'une contribution mensuelle de prise en charge pour D______ ne se pose pas puisque sa mère n'était pas empêchée d'exercer une activité lucrative pour s'occuper de lui, mais en raison de la naissance de son second enfant le 28 novembre 2019. Durant cette période du 1er novembre 2015 au 30 septembre 2017, l'appelant a versé un montant total de 12'500 fr. de contributions d'entretien pour D______ (novembre et décembre 2015 : 12 x 550 fr. = 6'600 fr.; 2017 : janvier à août 2017, sauf juin : 4'200 fr. + septembre 2017 : 700 fr.), représentant une somme moyenne de 545 fr.</w:t>
      </w:r>
    </w:p>
    <w:p>
      <w:r>
        <w:t>Les contributions ainsi versées par l'appelant sont supérieures aux frais de D______, de sorte qu'il ne se justifie pas de fixer le dies a quo de la contribution un an avant le dépôt de la requête de modification.</w:t>
      </w:r>
    </w:p>
    <w:p>
      <w:r>
        <w:t>Par ailleurs, depuis le 1er octobre 2017, l'appelant s'est acquitté d'une contribution de 700 fr. mensuellement conformément à l'accord des parties sur mesures provisionnelles, somme couvrant également les charges de l'enfant.</w:t>
      </w:r>
    </w:p>
    <w:p>
      <w:r>
        <w:t>Pour la période dès mars 2018 (changement de domicile), les besoins de l'enfant s'élevaient à 755 fr. (cf. let. E.i.a), quasiment couverts par la contribution de 700 fr. Le ch. 6 du dispositif du jugement entrepris sera dès lors annulé.</w:t>
      </w:r>
    </w:p>
    <w:p>
      <w:r>
        <w:t>- 21/23 -</w:t>
      </w:r>
    </w:p>
    <w:p>
      <w:r>
        <w:t>C/21385/2016</w:t>
      </w:r>
    </w:p>
    <w:p>
      <w:r>
        <w:rPr>
          <w:b/>
        </w:rPr>
        <w:t>E. 6.3</w:t>
      </w:r>
    </w:p>
    <w:p>
      <w:r>
        <w:t>Compte tenu de l'ensemble des éléments qui précèdent, l'appelant sera condamné à payer une contribution mensuelle d'entretien à son fils de 940 fr. dès la rentrée 2019, le montant des frais de l'enfant n'étant pas contesté par les parties. Le ch. 7 du dispositif du jugement entrepris sera dès lors modifié dans ce sens.</w:t>
      </w:r>
    </w:p>
    <w:p>
      <w:r>
        <w:rPr>
          <w:b/>
        </w:rPr>
        <w:t>E. 7</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7.1</w:t>
      </w:r>
    </w:p>
    <w:p>
      <w:r>
        <w:t>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w:t>
      </w:r>
    </w:p>
    <w:p>
      <w:r>
        <w:rPr>
          <w:b/>
        </w:rPr>
        <w:t>E. 7.2</w:t>
      </w:r>
    </w:p>
    <w:p>
      <w:r>
        <w:t>Les frais de la procédure d'appel seront arrêtés à 1'250 fr. (art. 30 et 35 RTFMC). Compte tenu de la nature du litige et de l'issue de la procédure, ils seront également répartis par moitié entre les parties, soit 625 fr. chacune. Ils sont partiellement compensés avec l'avance de frais fournie par l'appelant, qui reste acquise à l'Etat de Genève, à hauteur de 625 fr. L'intimée plaidant au bénéfice de l'assistance judiciaire, ses frais en 625 fr. seront provisoirement laissés à la charge de l'Etat de Genève, lequel pourra en réclamer le remboursement ultérieurement aux conditions de l'art. 123 CPC. La somme de 625 fr. sera dès lors restituée à l'appelant. Compte tenu de la nature familiale du litige, chaque partie supportera ses propres dépens d'appel (art. 107 al. 1 let. c CPC). * * * * *</w:t>
      </w:r>
    </w:p>
    <w:p>
      <w:r>
        <w:t>- 22/23 -</w:t>
      </w:r>
    </w:p>
    <w:p>
      <w:r>
        <w:t>C/21385/2016 PAR CES MOTIFS, La Chambre civile : A la forme : Déclare recevable l'appel interjeté le 19 juin 2019 par A______ contre les chiffres 6 et 7 du dispositif du jugement JTPI/7203/2019 rendu le 16 mai 2019 par le Tribunal de première instance dans la cause C/21385/2016-18. Au fond : Annule les ch. 6 et 7 du dispositif de ce jugement, et statuant à nouveau sur ces points : Condamne A______ à verser en mains de B______, à titre de contribution à l'entretien de D______, par mois et d'avance, allocations familiales non comprises, les sommes de 940 fr. depuis le 1er septembre 2019 jusqu'à l'âge de 10 ans, puis 1'140 fr. jusqu'au 31 août 2023, puis 1'000 fr. jusqu'à l'âge de 16 ans, et enfin 900 fr. jusqu'à la majorité, voire au-delà, en cas d'études ou de formation professionnelle suivies et régulières. Déboute les parties de toutes autres conclusions. Sur les frais : Arrête les frais d'appel à 1'250 fr., les met à la charge des parties à raison de la moitié chacune et les compense partiellement avec l'avance de frais fournie, acquise à l'Etat de Genève. Dit que la part des frais à la charge de B______ en 625 fr. est laissée provisoirement à la charge de l'Etat de Genève, sous réserve d'une décision de l'assistance judiciaire. Invite les Services financiers du Pouvoir judiciaire à restituer la somme de 625 fr. à A______.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- 23/23 -</w:t>
      </w:r>
    </w:p>
    <w:p>
      <w:r>
        <w:t>C/21385/2016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