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ACJC/362/2017 vom 15. November 2016</w:t>
      </w:r>
    </w:p>
    <w:p>
      <w:r>
        <w:t>GE Cour de justice, 2016-11-15, FR</w:t>
      </w:r>
    </w:p>
    <w:p>
      <w:r>
        <w:rPr>
          <w:b/>
        </w:rPr>
        <w:t xml:space="preserve">Quelle: </w:t>
      </w:r>
      <w:r>
        <w:t>https://mcp.opencaselaw.ch/entscheid/ge_gerichte_ACJC_362_2017</w:t>
      </w:r>
    </w:p>
    <w:p>
      <w:r>
        <w:t>FR: GE_GERICHTE ACJC/362/2017 du 15 novembre 2016</w:t>
      </w:r>
    </w:p>
    <w:p>
      <w:r>
        <w:t>IT: GE_GERICHTE ACJC/362/2017 del 15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francs au moins (al. 2). S'il n'appartient pas aux droits patrimoniaux, comme le droit au dividende par exemple, le droit à l'information de l'actionnaire tend néanmoins à protéger les intérêts patrimoniaux de celui-ci. Une contestation à ce sujet est ainsi de nature pécuniaire au sens de l'art. 74 al. 1 LTF (arrêt du Tribunal fédéral du 20 avril 2010 4A_36/2010, consid. 1.1). En l'espèce, vu le nombre (340) et la valeur nominale (100 fr. chacune) des actions de la société sur la base desquelles l'intimé fait valoir son droit à l'information, il apparaît que la valeur litigieuse est supérieure à 10'000 fr., ce qui n'est pas contesté. Dès lors, la voie de l'appel est ouverte. Interjeté dans la forme et le délai prévus par la loi (art. 130, 131, 250 let. c ch. 7, 311 al. 1, et 314 al. 1 CPC), l'appel est recevable.</w:t>
      </w:r>
    </w:p>
    <w:p>
      <w:r>
        <w:rPr>
          <w:b/>
        </w:rPr>
        <w:t>E. 1.2</w:t>
      </w:r>
    </w:p>
    <w:p>
      <w:r>
        <w:t>La Cour revoit la cause avec un plein pouvoir d’examen (art. 310 CPC). La procédure sommaire s'applique (art. 250 let. c ch. 7 CPC).</w:t>
      </w:r>
    </w:p>
    <w:p>
      <w:r>
        <w:rPr>
          <w:b/>
        </w:rPr>
        <w:t>E. 2.1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2016, n. 26 ad art. 317 CPC).</w:t>
      </w:r>
    </w:p>
    <w:p>
      <w:r>
        <w:rPr>
          <w:b/>
        </w:rPr>
        <w:t>E. 2.2</w:t>
      </w:r>
    </w:p>
    <w:p>
      <w:r>
        <w:t>En l'espèce, les pièces 31 et 32 appelante, soit un courrier de l'intimé daté du</w:t>
      </w:r>
    </w:p>
    <w:p>
      <w:r>
        <w:rPr>
          <w:b/>
        </w:rPr>
        <w:t>E. 6</w:t>
      </w:r>
    </w:p>
    <w:p>
      <w:r>
        <w:t>octobre 2016 et un procès-verbal d'audience du 8 décembre 2016, sont postérieures à la date à laquelle la cause a été gardée à juger par le Tribunal, de sorte qu'elles sont recevables. 3. Le Tribunal a rejeté la demande de l'appelante tendant à la suspension de la présente procédure dans l'attente de droit jugé dans la cause C/1______ au motif qu'il ressortait de l'ordonnance de preuve rendue dans cette cause qu'il n'était plus contestable que B______ avait acquis la propriété des actions litigieuses.</w:t>
      </w:r>
    </w:p>
    <w:p>
      <w:r>
        <w:t>- 6/10 -</w:t>
      </w:r>
    </w:p>
    <w:p>
      <w:r>
        <w:t>C/12291/2015 L'appelante fait valoir que la question de savoir si l'intimé était actionnaire de A______ pour l'exercice 2014 fait l'objet de la procédure C/1______ et revêt une portée préjudicielle dans le cadre de la présente cause. Il existait un risque de contrariété des jugements justifiant la suspension de la présente cause. 3.1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3.2 En l'espèce, c'est à juste titre que le Tribunal a rejeté la requête de suspension formée par l'appelante. La question à résoudre dans le cadre de la présente cause est celle de savoir si l'intimé était actionnaire de l'appelante en 2014, exercice pour lequel il exerce son droit à l'information. Or, contrairement à ce que soutient l'appelante, aucun élément du dossier ne permet de retenir que la cause C/1______ porte sur cette question.</w:t>
      </w:r>
    </w:p>
    <w:p>
      <w:r>
        <w:t>- 7/10 -</w:t>
      </w:r>
    </w:p>
    <w:p>
      <w:r>
        <w:t>C/12291/2015 C______ a d'ailleurs conclu dans le cadre de la cause précitée à ce que l'intimé soit condamné à lui transférer la propriété de ses actions, ce qui implique qu'elle ne conteste pas que ce dernier en est toujours propriétaire. La cause en question ne revêt ainsi aucune portée préjudicielle par rapport à la présente procédure, de sorte que la suspension requise par l'appelante ne se justifie pas. 4. Le Tribunal a considéré qu'un transfert des actions de l'appelante impliquait un acte écrit de cession de la part de B______, lequel n'existait pas, de sorte que l'intimé était toujours propriétaire des actions de A______ en 2014. Il avait par conséquent droit à l'obtention des renseignements qu'il demandait. L'appelante fait valoir que la déclaration de cession des actions résulte des articles 5.3 à 5.5 du contrat de travail conclu entre les parties, du fait que l'intimé ne lui a pas retourné le montant de 9'868 fr. versé le 13 décembre 2012 et du fait que celui-ci ne conteste pas l'exercice de l'option d'achat. L'intimé précise pour sa part que l'option d'achat ne saurait être concrétisée à défaut de paiement du prix de vente contractuellement convenu, lequel est supérieur à celui que l'appelante à versé. 4.1 Selon l'art. 696 al. 1 CO, le rapport de gestion et le rapport de révision sont mis à la disposition des actionnaires au siège de la société au plus tard 20 jours avant l'assemblée générale ordinaire. Chaque actionnaire peut exiger qu'un exemplaire de ces documents lui soit délivré dans les meilleurs délais. L'al. 3 de cette disposition précise que tout actionnaire peut encore, dans l'année qui suit l'assemblée générale, se faire délivrer par la société le rapport de gestion dans la forme approuvée par l'assemblée générale, ainsi que le rapport de révision. Si la personne qui fait valoir les droits prévus à l'art. 696 CO est actionnaire au moment où elle forme sa requête, elle n'a pas à démonter un intérêt à la consultation des rapports de gestion et de révision (TRIGO TRINDADE, Commentaire romand, 2008, n. 56 et 57 ad art. 696 CO; arrêt du Tribunal fédéral 4A_646/2014 du 14 avril 2015 consid. 3.2). Lorsque des actions au porteur ne sont pas incorporées dans un papier-valeur, le transfert du sociétariat suit les règles sur la cession de créances : il suppose un titre d'acquisition (par ex. un contrat de vente) et une déclaration de cession en la forme écrite conformément à l'article 165 al. 1 CO (TRIGO TRINDADE, op. cit., n. 27 ad art. 683 CO; arrêt du Tribunal fédéral 4A_646/2014 du 14 avril 2015 consid. 3.2). 4.2 En l'espèce, et comme la Cour l'a déjà jugé dans son arrêt du 10 octobre 2014 confirmé par le Tribunal fédéral, le titre d'acquisition, soit la disposition topique</w:t>
      </w:r>
    </w:p>
    <w:p>
      <w:r>
        <w:t>- 8/10 -</w:t>
      </w:r>
    </w:p>
    <w:p>
      <w:r>
        <w:t>C/12291/2015 du contrat de travail et la déclaration d'exercice du droit de rachat, n'est en l'espèce accompagné d'aucune déclaration de cession écrite de la part de l'intimé, déclaration pourtant nécessaire pour parfaire le transfert du sociétariat à l'acquéreuse déclarée, conformément aux principes juridique précités. Le fait que l'intimé n'ait pas retourné à l'appelante le montant de 9'868 fr. versé à titre de prix de vente est irrelevant, l'absence de versement d'une somme d'argent n'équivalent à l'évidence pas à une déclaration écrite de cession d'actions. Au demeurant, il est rappelé que l'intimé s'estime créancier de l'appelante pour un montant largement supérieur à cette somme. Le fait que l'intimé admette que l'option d'achat a été exercée par A______ pour le compte de C______ ne change rien à ce qui précède. En effet, tant que l'existence d'un accord entre les parties sur le prix de vente n'est pas établie, la vente ne saurait être concrétisée par un acte de cession. L'acheteuse ne soutient d'ailleurs pas que le transfert de propriété des actions a déjà été effectué puisqu'elle requiert précisément, dans le cadre de la procédure C/1______ que le Tribunal saisi de l'action en paiement pendante ordonne ce transfert. Il faut en conséquence admettre que l'intimé est demeuré propriétaire des actions litigieuses et qu'il était effectivement actionnaire de l'appelante lorsqu'il a formé, au mois juin 2015, une requête en consultation de documents sociaux de celle-ci pour l'année 2014. L'appelante indique encore que, "s'il fallait considérer que l'intimé est toujours actionnaire de A______, il le serait de manière illicite et abusive, avec pour conséquence qu'il ne serait pas en droit d'obtenir les rapports de gestion et de révision de A______ pour l'exercice 2014". L'appelante ne motive aucunement ce grief, lequel est irrecevable en application de l'art. 311 al. 1 CPC. Le Tribunal fédéral a au demeurant relevé dans son arrêt du 14 avril 2015 rendu entre les mêmes parties que la consultation par un actionnaire des documents prévus par l'art. 696 CO ne nécessite pas que l'actionnaire établisse l'existence d'un intérêt à cette consultation. Il a ajouté que l'admission d'un éventuel abus de droit implique nécessairement un exercice valable du droit de rachat et une opposition indue au transfert des actions, conditions dont la réalisation n'était pas établie en l'espèce. L'appel est ainsi en tous points infondé, de sorte que la décision querellée sera confirmée. 5. Les frais judiciaires d'appel, arrêtés à 1'000 fr. (art. 26 et 35 RTFMC), seront mis à la charge de l'appelante qui succombe (art. 106 al. 1 CPC). Ils seront compensés avec l'avance de même montant fournie par l'appelante qui reste acquise à l'Etat de Genève (art. 111 al. 1 CPC).</w:t>
      </w:r>
    </w:p>
    <w:p>
      <w:r>
        <w:t>- 9/10 -</w:t>
      </w:r>
    </w:p>
    <w:p>
      <w:r>
        <w:t>C/12291/2015</w:t>
      </w:r>
    </w:p>
    <w:p>
      <w:r>
        <w:t>L'appelante sera en outre condamnée à verser à l'intimé 2'000 fr. à titre de dépens d'appel, débours compris (art. 85 et 90 RTFMC). * * * * *</w:t>
      </w:r>
    </w:p>
    <w:p>
      <w:r>
        <w:t>- 10/10 -</w:t>
      </w:r>
    </w:p>
    <w:p>
      <w:r>
        <w:t>C/12291/2015</w:t>
      </w:r>
    </w:p>
    <w:p>
      <w:r>
        <w:t>PAR CES MOTIFS, La Chambre civile : A la forme : Déclare recevable l'appel interjeté par A______ contre le jugement JTPI/14058/2016 rendu le 15 novembre 2016 par le Tribunal de première instance dans la cause C/12291/2015-18 SCC. Au fond : Confirme le jugement querellé. Déboute les parties de toutes autres conclusions. Sur les frais : Arrête à 1'000 fr. les frais judiciaires d'appel, les met à charge de A______ et les compense avec l'avance effectuée, qui reste acquise à l'Etat de Genève. Condamne A______ à verser à B______ 2'000 fr. à titre de dépens d'appel.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