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ACJC/35/2022 vom 17. Januar 2022</w:t>
      </w:r>
    </w:p>
    <w:p>
      <w:r>
        <w:t>GE Cour de justice, 2022-01-17, FR</w:t>
      </w:r>
    </w:p>
    <w:p>
      <w:r>
        <w:rPr>
          <w:b/>
        </w:rPr>
        <w:t xml:space="preserve">Quelle: </w:t>
      </w:r>
      <w:r>
        <w:t>https://mcp.opencaselaw.ch/entscheid/ge_gerichte_ACJC_35_2022</w:t>
      </w:r>
    </w:p>
    <w:p>
      <w:r>
        <w:t>FR: GE_GERICHTE ACJC/35/2022 du 17 janvier 2022</w:t>
      </w:r>
    </w:p>
    <w:p>
      <w:r>
        <w:t>IT: GE_GERICHTE ACJC/35/2022 del 17 gennaio 2022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Commentaire Romand, Code de procédure civile 2ème éd., 2019, n. 13 ad art. 308 CPC; arrêt du Tribunal fédéral 4A_594/2012 du 28 février 2013).</w:t>
      </w:r>
    </w:p>
    <w:p>
      <w:r>
        <w:rPr>
          <w:b/>
        </w:rPr>
        <w:t>E. 1.2</w:t>
      </w:r>
    </w:p>
    <w:p>
      <w:r>
        <w:t>En l'espèce, la valeur litigieuse est supérieure à 10'000 fr., au vu des conclusions prises en première instance, de sorte que la voie de l'appel est ouverte.</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t>- 9/11 -</w:t>
      </w:r>
    </w:p>
    <w:p>
      <w:r>
        <w:t>C/11476/2020</w:t>
      </w:r>
    </w:p>
    <w:p>
      <w:r>
        <w:rPr>
          <w:b/>
        </w:rPr>
        <w:t>E. 2</w:t>
      </w:r>
    </w:p>
    <w:p>
      <w:r>
        <w:t>Dans leur réplique, les appelants font valoir qu'ils n'ont pas pu exposer leur position devant les premiers juges.</w:t>
      </w:r>
    </w:p>
    <w:p>
      <w:r>
        <w:rPr>
          <w:b/>
        </w:rPr>
        <w:t>E. 2.1</w:t>
      </w:r>
    </w:p>
    <w:p>
      <w:r>
        <w:t>Selon l'art. 136 CPC, le Tribunal notifie aux personnes concernées notamment les citations, les ordonnances et les décisions, ainsi que les actes de la partie adverse.</w:t>
      </w:r>
    </w:p>
    <w:p>
      <w:r>
        <w:t>L'art. 141 al. 1 let. a CPC énonce que la notification est effectuée par publication dans la Feuille officielle cantonale ou dans la Feuille officielle suisse du commerce, notamment lorsque le lieu de séjour du destinataire est inconnu et n'a pas pu être déterminé en dépit des recherches qui peuvent raisonnablement être exigées.</w:t>
      </w:r>
    </w:p>
    <w:p>
      <w:r>
        <w:t>Aux termes de l'art. 222 al. 1 et 2 CPC, en procédure ordinaire, le Tribunal notifie la demande au défendeur et lui fixe un délai pour déposer une réponse écrite, dans laquelle il expose quels faits allégués dans la demande sont reconnus ou contestés.</w:t>
      </w:r>
    </w:p>
    <w:p>
      <w:r>
        <w:t>En cas de défaut de réponse dans le délai imparti, le Tribunal fixe au défendeur un bref délai supplémentaire et, si la réponse n'est toujours pas déposée à l'échéance du délai, le Tribunal rend la décision finale si la cause est en état d'être jugée. Sinon, la cause est citée aux débats principaux (art. 223 al. 1 et 2 CPC).</w:t>
      </w:r>
    </w:p>
    <w:p>
      <w:r>
        <w:rPr>
          <w:b/>
        </w:rPr>
        <w:t>E. 2.2</w:t>
      </w:r>
    </w:p>
    <w:p>
      <w:r>
        <w:t>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cette disposition (arrêts du Tribunal fédéral 5A_465/2014 du 20 août 2014 consid. 5.1; 5A_805/2012 du 11 février 2013 consid. 3.2.3; 5A_109/2012 du 3 mai 2012 consid. 2.1; 5A_31/2012 du 5 mars 2012 consid. 4.3 et les références citées).</w:t>
      </w:r>
    </w:p>
    <w:p>
      <w:r>
        <w:t>L'art. 53 CPC confère à toute partie, parmi d'autres prérogatives, le droit de prendre position sur toutes les écritures de la partie adverse. Outre à l'art. 53 CPC, le droit d'être entendu trouve sa consécration dans diverses dispositions spécifiques du CPC. Il en va ainsi, notamment, du droit de répondre à une demande (art. 222 CPC; arrêt du Tribunal fédéral 5A_553/2015 du 16 décembre 2015 consid. 4.1.1).</w:t>
      </w:r>
    </w:p>
    <w:p>
      <w:r>
        <w:t>Compris comme l'un des aspects de la notion générale de procès équitable au sens des art. 29 Cst. et 6 CEDH, le droit d'être entendu confère au justiciable le droit de s'expliquer avant qu'une décision ne soit prise à son détriment, de prendre connaissance de toute argumentation présentée au Tribunal et de se déterminer à son propos, dans la mesure où il l'estime nécessaire (ATF 142 III 48 consid. 4.1.1 et les références citées).</w:t>
      </w:r>
    </w:p>
    <w:p>
      <w:r>
        <w:t>L'admission du grief de la violation du droit d'être entendu conduit au renvoi de la cause à l'instance précédente pour nouvelle décision (ATF 134 III 379 consid. 1.3; arrêt du Tribunal fédéral 5D_19/2018 du 14 février 2018 consid. 2.2.).</w:t>
      </w:r>
    </w:p>
    <w:p>
      <w:r>
        <w:t>- 10/11 -</w:t>
      </w:r>
    </w:p>
    <w:p>
      <w:r>
        <w:t>C/11476/2020</w:t>
      </w:r>
    </w:p>
    <w:p>
      <w:r>
        <w:t>La nullité de la décision doit par ailleurs être retenue en cas d'atteinte spécialement grave aux droits essentiels des parties. Il en va ainsi si le vice a pour conséquence que la personne concernée n'a pas connaisance de la procédure en cours ou de la décision rendue (arrêt du Tribunal fédéral 4A_14/2015 du 26 février 2015 consid. 3).</w:t>
      </w:r>
    </w:p>
    <w:p>
      <w:r>
        <w:t>Le jugement rendu sans que le défendeur n'ait été valablement cité ou ait pu prendre part à la procédure est nul (ATF 136 III 571 consid. 4-6; 129 I 363, consid. 2; 122 I 97 consid. 3a/aa; arrêt du Tribunal fédéral 5K_456/2012 du 16 août 2012 consid. 3.2.2.2.).</w:t>
      </w:r>
    </w:p>
    <w:p>
      <w:r>
        <w:t>Le fait, par exemple, d'utiliser la voie édictale, alors que ses conditions ne sont pas réalisées, constitue un motif de nullité, tout comme l'absence de notification d'une décision, laquelle doit être distinguée de la notification irrégulière qui ne constitue pas nécessairement une cause de nullité (la protection des parties est suffisemment réalisée lorsque la notification irrégulière atteint son but). Il s'impose de s'en tenir aux règles de la bonne foi qui imposent une limite à l'invocation d'un vice de forme (arrêt du Tribunal fédéral 4A_224/2017 du 27 janvier 2018 consid. 3.2).</w:t>
      </w:r>
    </w:p>
    <w:p>
      <w:r>
        <w:rPr>
          <w:b/>
        </w:rPr>
        <w:t>E. 2.3</w:t>
      </w:r>
    </w:p>
    <w:p>
      <w:r>
        <w:t>En l'espèce, le Tribunal n'a pas donné l'occasion aux appelants de répondre à la demande en paiement introduite par les intimées mais a immédiatement convoqué une audience de débats d'instruction et débats principaux, par voie édictale, sans demander aux intimées de justifier des recherches effectuées pour trouver l'adresse des appelants. En toutes hypothèses, il appartenait au Tribunal de notifier préalablement la demande aux appelants, cas échéant par voie édictale, et de leur fixer un délai pour déposer une réponse écrite, conformément aux prescriptions de l'art. 222 al. 1 CPC. Ne l'ayant pas fait, le Tribunal a violé la disposition précitée et le droit d'être entendus des appelants, ceux-ci n'ayant pu répondre à la demande en paiement et mainlevée d'oppositions et exposer par écrit quels faits ils admettaient ou contestaient. L'appel sera par conséquent admis et la cause sera renvoyée au Tribunal afin qu'il impartisse un délai aux appelants pour qu'ils répondent par écrit à la demande.</w:t>
      </w:r>
    </w:p>
    <w:p>
      <w:r>
        <w:rPr>
          <w:b/>
        </w:rPr>
        <w:t>E. 3</w:t>
      </w:r>
    </w:p>
    <w:p>
      <w:r>
        <w:t>A teneur de l'art. 22 al. 1 LaCC, il n'est pas prélevé de frais dans les causes soumises à la juridiction des baux et loyers (ATF 139 III 182 consid. 2.6). * * * * *</w:t>
      </w:r>
    </w:p>
    <w:p>
      <w:r>
        <w:t>- 11/11 -</w:t>
      </w:r>
    </w:p>
    <w:p>
      <w:r>
        <w:t>C/11476/2020 PAR CES MOTIFS, La Chambre des baux et loyers : A la forme : Déclare recevable l'appel interjeté le 26 avril 2021 par A______ et B______ contre le jugement JTBL/834/2020 rendu le 19 mars 2021 par le Tribunal des baux et loyers dans la cause C/11476/2020. Au fond : Annule ce jugement. Renvoie la cause au Tribunal des baux et loyers dans le sens des considérants. Dit que la procédure est gratuite. Déboute les parties de toutes autres conclusions. Siégeant : Monsieur Ivo BUETTI, président; Madame Pauline ERARD et Madame Fabienne GEISINGER-MARIETHOZ, juges; Monsieur Serge PATEK et Madame Elodie SKOULIKAS,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