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ACJC/35/2018 vom 12. Januar 2018</w:t>
      </w:r>
    </w:p>
    <w:p>
      <w:r>
        <w:t>GE Cour de justice, 2018-01-12, FR</w:t>
      </w:r>
    </w:p>
    <w:p>
      <w:r>
        <w:rPr>
          <w:b/>
        </w:rPr>
        <w:t xml:space="preserve">Quelle: </w:t>
      </w:r>
      <w:r>
        <w:t>https://mcp.opencaselaw.ch/entscheid/ge_gerichte_ACJC_35_2018</w:t>
      </w:r>
    </w:p>
    <w:p>
      <w:r>
        <w:t>FR: GE_GERICHTE ACJC/35/2018 du 12 janvier 2018</w:t>
      </w:r>
    </w:p>
    <w:p>
      <w:r>
        <w:t>IT: GE_GERICHTE ACJC/35/2018 del 12 gennaio 2018</w:t>
      </w:r>
    </w:p>
    <w:p>
      <w:pPr>
        <w:pStyle w:val="Heading2"/>
      </w:pPr>
      <w:r>
        <w:t>Erwägungen</w:t>
      </w:r>
    </w:p>
    <w:p>
      <w:r>
        <w:rPr>
          <w:b/>
        </w:rPr>
        <w:t>E. 1.1</w:t>
      </w:r>
    </w:p>
    <w:p>
      <w:r>
        <w:t>L'appel est recevable contre les jugements de mesures protectrices de l'union conjugale, lesquels doivent être considérés comme des décisions provisionnelles au sens de l'art. 308 al. 1 let. b CPC (ATF 137 III 475 consid. 4.1), dans les causes non patrimoniales ou dont la valeur litigieuse, au dernier état des conclusions devant le Tribunal, atteint 10'000 fr. au moins (art. 308 al. 1 let. b et al. 2 CPC). En l'espèce et au dernier état des conclusions devant le Tribunal, la cause portait tant sur des conclusions patrimoniales que non patrimoniales, à savoir la garde des enfants mineurs. Il sera donc admis que la cause est non patrimoniale dans son ensemble. La voie de l'appel est ouverte.</w:t>
      </w:r>
    </w:p>
    <w:p>
      <w:r>
        <w:rPr>
          <w:b/>
        </w:rPr>
        <w:t>E. 1.2</w:t>
      </w:r>
    </w:p>
    <w:p>
      <w:r>
        <w:t>La procédure sommaire est applicable aux procédures de mesures protectrices de l'union conjugale (art. 271 let. a CPC). Les deux appels, écrits et motivés (art. 311 al. 1 CPC), ont été interjetés dans le délai de 10 jours (art. 314 al. 1 CPC) et suivant la forme prescrite par la loi (art. 130, 131 et 311 al. 1 CPC). Ils sont ainsi recevables.</w:t>
      </w:r>
    </w:p>
    <w:p>
      <w:r>
        <w:rPr>
          <w:b/>
        </w:rPr>
        <w:t>E. 1.3</w:t>
      </w:r>
    </w:p>
    <w:p>
      <w:r>
        <w:t>La Cour revoit la cause en fait et en droit avec un plein pouvoir d'examen (art. 310 CPC). Dans la mesure des conclusions prises en appel (art. 315 al. 1 CPC), la Cour établit les faits d'office (maxime inquisitoire, art. 272 et 296 al. 1 CPC) et, s'agissant des questions relatives aux enfants, elle n'est pas liée par les conclusions des parties (maxime d'office, art. 296 al. 3 CPC).</w:t>
      </w:r>
    </w:p>
    <w:p>
      <w:r>
        <w:t>- 11/23 -</w:t>
      </w:r>
    </w:p>
    <w:p>
      <w:r>
        <w:t>C/11302/2016 Les mesures protectrices de l'union conjugale étant soumises à la procédure sommaire (art. 271 CPC), la cognition du juge est limitée à la simple vraisemblance des faits et à un examen sommaire du droit (arrêt du Tribunal fédéral 5A_823/2014 consid. 2.2 ; 5A_823/2013 du 8 mai 2014 consid. 1.3).</w:t>
      </w:r>
    </w:p>
    <w:p>
      <w:r>
        <w:rPr>
          <w:b/>
        </w:rPr>
        <w:t>E. 2</w:t>
      </w:r>
    </w:p>
    <w:p>
      <w:r>
        <w:t>Les deux parties ont produit des pièces nouvelles en deuxième instance.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Toutefois, dans les causes concernant les enfants mineurs, eu égard aux maximes d'office et inquisitoire illimitée régissant la procédure (art. 296 CPC), la Cour de céans admet tous les novas (cf. ACJC/345/2016 consid. 3.1; ACJC/361/2013 consid 1.3).</w:t>
      </w:r>
    </w:p>
    <w:p>
      <w:r>
        <w:rPr>
          <w:b/>
        </w:rPr>
        <w:t>E. 2.2</w:t>
      </w:r>
    </w:p>
    <w:p>
      <w:r>
        <w:t>En l'espèce, les pièces produites en appel sont recevables, en tant qu'elles concernent la situation personnelle et patrimoniale des parties et sont dès lors pertinentes pour fixer la contribution due à l'entretien des deux enfants mineurs.</w:t>
      </w:r>
    </w:p>
    <w:p>
      <w:r>
        <w:rPr>
          <w:b/>
        </w:rPr>
        <w:t>E. 3</w:t>
      </w:r>
    </w:p>
    <w:p>
      <w:r>
        <w:t>Les deux parties ont remis en cause les contributions fixées par le Tribunal pour l'entretien des deux enfants et de l'épouse. 3.1.1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 l'entretien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En toute hypothèse, la fixation de la contribution d'entretien relève de l'appréciation du juge, qui jouit d'un large pouvoir en la matière et applique les règles du droit et de l'équité (art. 4 CC; arrêt du Tribunal fédéral 5A_892/2013 du 19 juillet 2014 consid. 4.4.3 et les références citées).</w:t>
      </w:r>
    </w:p>
    <w:p>
      <w:r>
        <w:t>- 12/23 -</w:t>
      </w:r>
    </w:p>
    <w:p>
      <w:r>
        <w:t>C/11302/2016 3.1.2 Lors de la fixation de la contribution à l'entretien, le juge doit en principe tenir compte des revenus effectifs des époux. Il peut toutefois imputer à un époux un revenu hypothétique supérieur à celui obtenu effectivement (ATF 137 III 118 consid. 3.2; arrêt du Tribunal fédéral 5A_651/2014 du 27 janvier 2015 consid. 3.1). Un conjoint – y compris le créancier de l'entretien – peut se voir imputer un revenu hypothétique, pour autant qu'il puisse gagner plus que son revenu effectif en faisant preuve de bonne volonté et en accomplissant l'effort que l'on peut raisonnablement exiger de lui. L'obtention d'un tel revenu doit donc être effectivement possible. Les critères permettant de déterminer le montant du revenu hypothétique sont, en particulier, la qualification professionnelle, l'âge, l'état de santé et la situation du marché du travail (ATF 137 III 102 consid. 4.2.2.2 et les références citées). 3.1.3 S'agissant de l'enfant et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 3.1.4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restent valables après l'introduction de la contribution de prise en charge. Par rapport à leurs besoins</w:t>
      </w:r>
    </w:p>
    <w:p>
      <w:r>
        <w:t>- 13/23 -</w:t>
      </w:r>
    </w:p>
    <w:p>
      <w:r>
        <w:t>C/11302/2016 objectifs, il faut notamment traiter sur un pied d'égalité tous les enfants crédirentiers d'un même père ou d'une même mère et le minimum vital du débirentier doit être préservé (cf. ATF 140 III 337 consid. 4.3; 137 III 59 consid. 4.2.1 et 4.2.2). La disposition susvisée laisse aux juges la marge d'appréciation requise pour tenir compte de circonstances particulières du cas d'espèce et rendre ainsi une décision équitable (Message, p. 556 : SPYCHER, Kindesunterhalt : Rechtliche Grundlagen und praktische Herausforderungen - heute und demnächst, in FamPra 2016 p. 1 ss, p. 4; STOUDMANN, Le nouveau droit de l'entretien de l'enfant en pratique, RMA 2016 p. 427 ss, p. 431).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En présence d'une situation financière confortable, on évaluera les besoins de l'enfant de façon plus généreuse que lorsque la situation financière des parents est modeste. Les ressources sont déterminées par la situation économique, mais aussi par la possibilité de fournir une contribution sous la forme de soins et d'éducation (Message, p. 558; SPYCHER, op. cit., p. 3; STOUDMANN, op. cit., p. 429). 3.1.5 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op. cit., p. 13).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w:t>
      </w:r>
    </w:p>
    <w:p>
      <w:r>
        <w:t>- 14/23 -</w:t>
      </w:r>
    </w:p>
    <w:p>
      <w:r>
        <w:t>C/11302/2016 Il revient toujours au juge d'examiner si, dans le cas d'espèce, le versement d'une contribution de prise en charge se justifie et à combien elle doit se monter (Message, p. 557). 3.1.6 Les besoins non couverts de l'enfant doivent être répartis entre les père et mère en fonction de leur capacité contributive respective. Si la capacité contributive de l'un des parents est sensiblement plus importante que celle de l'autre, il n'est pas critiquable de laisser à celui qui est économiquement mieux placé la charge d'entretenir les enfants (ATF 120 II 285 consid. 3a/cc; arrêts du Tribunal fédéral 5A_892/2013 du 29 juillet 2014 consid. 4.4.3; 5A_186/2012 du 28 juin 2012 consid. 6.2.1; 5A_49/2008 du 19 août 2008 consid. 4.5). Les prestations pour l'entretien des enfants intègrent leur participation à leurs frais de logement, de sorte que le loyer imputé à l'époux attributaire doit être diminué dans cette mesure (arrêts du Tribunal fédéral 5A_464/2012 du 30 novembre 2012 consid. 4.6.3; 5P.370/2004 du 5 janvier 2005 consid. 4; 5C.277/2001 du 19 décembre 2002 consid. 3.2). A cet égard, la part d'un enfant sur le loyer du logement familial peut être fixée à 20% (BASTONS BULLETTI, L'entretien après divorce : méthodes de calcul, montant, durée et limites, in SJ 2007 p. 77 ss, note 140 p. 102).</w:t>
      </w:r>
    </w:p>
    <w:p>
      <w:r>
        <w:rPr>
          <w:b/>
        </w:rPr>
        <w:t>E. 3.2</w:t>
      </w:r>
    </w:p>
    <w:p>
      <w:r>
        <w:t>Il convient dans un premier temps, compte tenu des critiques formulées par les deux parties concernant la manière dont leurs revenus et les charges des différents membres de la famille ont été calculés, d'examiner la situation financière de chacun. La Cour entend toutefois relever que les parties se sont livrées à des calculs qui se voudraient précis au centime près. Or, une telle précision est dénuée de sens, particulièrement sur mesures protectrices de l'union conjugale et en procédure sommaire. En effet, certaines charges, telles que les vacances ou le coût des camps, sont par définition variables et doivent par conséquent être appréciées; d'autres charges, telles que le coût des activités des enfants ou le montant des primes d'assurances peuvent être amenées à se modifier en tout temps. Avec cette réserve, la Cour retiendra ce qui suit.</w:t>
      </w:r>
    </w:p>
    <w:p>
      <w:r>
        <w:rPr>
          <w:b/>
        </w:rPr>
        <w:t>E. 3.2.1</w:t>
      </w:r>
    </w:p>
    <w:p>
      <w:r>
        <w:t>L'appelant conteste le montant retenu par le Tribunal au titre de salaire. Son salaire actuel, tel qu'il résulte des pièces versées à la procédure, est certes inférieur à celui retenu par le premier juge. Il convient toutefois de tenir compte du fait que l'appelant travaille pour des sociétés dont son père est actionnaire. Or, on constate que la rémunération qu'il percevait pour son activité au service des deux sociétés a été réduite au même moment, soit peu de temps avant la séparation. L'appelant a certes expliqué que la situation des deux sociétés était moins bonne. Il n'a toutefois fourni aucun élément concret à l'appui de cette allégation, laquelle n'a dès lors pas été démontrée, ni même rendue vraisemblable. Il ne saurait par conséquent être fait grief au Tribunal d'avoir retenu que les revenus mensuels nets moyens de l'appelant s'élèvent à 21'950 fr. En revanche et contrairement à ce qu'a</w:t>
      </w:r>
    </w:p>
    <w:p>
      <w:r>
        <w:t>- 15/23 -</w:t>
      </w:r>
    </w:p>
    <w:p>
      <w:r>
        <w:t>C/11302/2016 soutenu l'intimée, il n'est pas possible, sur la base des éléments qui ressortent de la procédure, de retenir un montant supérieur. En particulier, les revenus bruts de l'appelant, tels qu'ils ressortent de ses déclarations d'impôts, comprennent un montant au titre du revenu locatif (valeur locative) pour la villa occupée par la famille. Or, un tel revenu est purement fictif, de sorte qu'il ne saurait en être tenu compte. En ce qui concerne les charges de l'appelant, elles seront retenues à hauteur de 6'410 fr. par mois, hors impôts, correspondant à : - loyer et charges : 3'200 fr. - minimum vital : 1'350 fr. - assurance-maladie : 550 fr. - frais de personnel de maison : 600 fr. - budget estimé pour les vacances : 650 fr. - honoraires fiduciaire : 60 fr. Le loyer de l'appartement loué par l'appelant paraît proportionné au niveau de vie de la famille et n'est pas excessif compte tenu des prix de location notoirement élevés dans le canton de Genève. Les parties exercent une garde partagée sur leurs deux enfants et des frais de personnel de maison à hauteur de 600 fr. ont été comptabilisés dans le budget de l'intimée, alors même que celle-ci ne travaille pas; il se justifie par conséquent également d'inclure un tel poste dans les charges de l'appelant. Le budget pour les vacances a été estimé et légèrement réduit par rapport à celui dont le Tribunal a tenu compte, dans la mesure où les parties devront réduire leur train de vie, l'intimée ne travaillant pas et l'appelant devant désormais assumer seul les charges de deux ménages. Rien ne justifie d'augmenter le minimum vital de 20%, dans la mesure où les charges des parties ont été calculées largement, notamment en ce qui concerne les frais de loisirs et de personnel de maison. Quant aux frais de la fiduciaire, ils ont été calculés sur la base de la note d'honoraires du 10 juillet 2017 en 702 fr., correspondant à l'établissement de la déclaration fiscale, l'appelant n'ayant pas démontré avoir régulièrement besoin d'autres conseils de la part d'un expert fiscal ou comptable.</w:t>
      </w:r>
    </w:p>
    <w:p>
      <w:r>
        <w:rPr>
          <w:b/>
        </w:rPr>
        <w:t>E. 3.2.2</w:t>
      </w:r>
    </w:p>
    <w:p>
      <w:r>
        <w:t>L'intimée a une formation dans le domaine de la mode. Elle est arrivée en Suisse en 2004 et n'a depuis lors jamais travaillé, sous réserve de l'activité en lien avec son site internet; elle ne semble pas, en dépit du fait qu'elle vit à Genève depuis largement plus de dix ans, maîtriser le français. Il résulte des relevés bancaires versés à la procédure que l'activité indépendante exercée par l'intimée a généré des revenus très irréguliers et de faible importance et que le montant de 750 fr. par mois qu'elle a reçu pendant une certaine période de R______ AG ne lui est plus versé. Contrairement à ce qu'a retenu le Tribunal, il ne paraît pas</w:t>
      </w:r>
    </w:p>
    <w:p>
      <w:r>
        <w:t>- 16/23 -</w:t>
      </w:r>
    </w:p>
    <w:p>
      <w:r>
        <w:t>C/11302/2016 envisageable que l'activité ponctuelle de l'intimée puisse lui permettre, à compter du 1er janvier 2018, de réaliser des gains de 1'500 fr. par mois. Il appartiendra certes à l'intimée, qui n'est âgée que de quarante ans et paraît être en bonne santé, de tout mettre en œuvre, notamment sur le plan de la maîtrise de la langue française, pour acquérir à terme une indépendance financière. Une telle remise à niveau nécessitera toutefois un certain temps, de sorte que la Cour renoncera à lui imputer un revenu hypothétique sur mesures protectrices, lesquelles ne sont, par essence, pas destinées à durer. En l'état, il sera par conséquent retenu que l'intimée ne réalise aucun revenu. S'agissant de ses charges, le Tribunal a retenu que les coûts de la villa familiale s'élevaient à 2'700 fr. par mois, qu'il a entièrement imputés à l'intimée. La Cour admettra les frais de SIG (466 fr.), d'assurance (71 fr. + 108 fr.) et d'ascenseur (228 fr.), ceux-ci n'ayant pas été contestés. En revanche et sur la base des pièces produites, les frais de sécurité paraissent plus élevés que ceux retenus par le Tribunal; ils s'élèvent au montant mensuel arrondi de 102 fr. Quant aux charges hypothécaires, elles ne sont plus que de 10'385 fr. par année, soit 865 fr. par mois au lieu de 1'155 fr. à compter du mois de septembre 2017. Les frais de personnel de maison ne font pas partie des charges de la villa familiale, lesquelles seront par conséquent retenues à hauteur de 2'130 fr. par mois jusqu'à fin août 2017, puis de 1'840 fr. Cette villa est par ailleurs également occupée, dans le cadre de la garde partagée, par les deux enfants des parties, de sorte qu'il se justifie de mettre à leur charge le 20% des coûts, le 80% étant inclus dans les charges de l'intimée. Le budget mensuel de cette dernière s'élève dès lors à 5'374 fr. (5'142 fr. dès le 1er septembre 2017) hors impôts et s'établit dès lors comme suit : - 80% des charges de la maison : 1'704 fr. (1'472 fr. dès le 1er septembre 2017) - minimum vital : 1'350 fr. - assurance-maladie : 726 fr. - frais de personnel de maison : 600 fr. - abonnement de sport : 150 fr. - frais de transports : 194 fr. - budget estimé pour les vacances : 650 fr.</w:t>
      </w:r>
    </w:p>
    <w:p>
      <w:r>
        <w:rPr>
          <w:b/>
        </w:rPr>
        <w:t>E. 3.2.3</w:t>
      </w:r>
    </w:p>
    <w:p>
      <w:r>
        <w:t>En ce qui concerne le mineur C______, ses charges seront retenues à hauteur des montants suivants, pour un total de 3'120 fr. par mois (3'091 fr. dès le 1er septembre 2017), soit 2'820 fr. (2'791 fr. dès le 1er septembre 2017) après déduction des allocations familiales :</w:t>
      </w:r>
    </w:p>
    <w:p>
      <w:r>
        <w:t>- 17/23 -</w:t>
      </w:r>
    </w:p>
    <w:p>
      <w:r>
        <w:t>C/11302/2016 - 10% des charges de la maison : 213 fr. (184 fr. dès le 1er septembre 2017) - minimum vital : 600 fr. - assurance-maladie : 174 fr. - écolage : 1'670 fr. - activités sportives : 113 fr. - budget pour les camps (estimation) : 50 fr. - budget vacances (estimation) : 300 fr. L'enfant (de même que son frère), passe la moitié de son temps chez son père et l'autre moitié chez sa mère, ce qui justifie que le 10% des frais en lien avec la villa familiale soit comptabilisé dans ses charges. Les budgets pour les camps et les vacances ont été estimés ex aequo et bono, les montants alloués à ces postes pouvant être utilisés, le cas échéant, pour d'autres activités.</w:t>
      </w:r>
    </w:p>
    <w:p>
      <w:r>
        <w:rPr>
          <w:b/>
        </w:rPr>
        <w:t>E. 3.2.4</w:t>
      </w:r>
    </w:p>
    <w:p>
      <w:r>
        <w:t>En ce qui concerne le mineur D______, ses charges seront retenues à hauteur des montants suivants, pour un total de 2'903 fr. (2'874 fr. dès le 1er septembre 2017), soit 2'603 fr. (2'574 fr. dès le 1er septembre 2017) après déduction des allocations familiales : - 10% des charges de la maison: 213 fr. (184 fr. dès le 1er septembre 2017) - minimum vital : 400 fr. - assurance-maladie : 170 fr. - écolage : 1'670 fr. - activités sportives : 100 fr. - budget pour les camps (estimation) : 50 fr. - budget vacances (estimation) : 300 fr.</w:t>
      </w:r>
    </w:p>
    <w:p>
      <w:r>
        <w:rPr>
          <w:b/>
        </w:rPr>
        <w:t>E. 3.2.5</w:t>
      </w:r>
    </w:p>
    <w:p>
      <w:r>
        <w:t>Reste à déterminer s'il se justifie d'inclure dans les charges des deux enfants une contribution de prise en charge au sens de l'art. 285 al. 2 CC (autre que les frais d'écolage). Tel n'est pas le cas. En effet, il ressort de la procédure que l'intimée, arrivée en Suisse en 2004, ne travaillait pas au moment de la naissance de son premier, puis de son second enfant, de sorte que l'absence de toute activité lucrative n'est pas directement liée au fait de devoir s'occuper des deux mineurs. Par ailleurs, ceux-ci ne sont pas pris en charge personnellement par l'intimée, mais par l'école privée dans laquelle ils sont demi-pensionnaires, les frais d'écolage ayant été comptabilisés dans le budget des deux mineurs. Pour le surplus, le système de garde partagée n'ayant pas été remis en cause en appel, les enfants passeront autant de temps avec leur père qu'avec leur mère.</w:t>
      </w:r>
    </w:p>
    <w:p>
      <w:r>
        <w:t>- 18/23 -</w:t>
      </w:r>
    </w:p>
    <w:p>
      <w:r>
        <w:t>C/11302/2016 Au vu de ce qui précède, aucune contribution de prise en charge ne sera ajoutée aux charges des deux mineurs.</w:t>
      </w:r>
    </w:p>
    <w:p>
      <w:r>
        <w:rPr>
          <w:b/>
        </w:rPr>
        <w:t>E. 3.3</w:t>
      </w:r>
    </w:p>
    <w:p>
      <w:r>
        <w:t>Compte tenu du fait que seul l'appelant bénéficie d'un revenu, il lui appartient de subvenir intégralement aux besoins de ses enfants. Il sera par conséquent condamné à prendre en charge tous les frais fixes des enfants (assurance-maladie, écolage et activités sportives), auxquels s'ajoutent les frais courants lorsque les enfants sont chez lui. Par ailleurs et afin de permettre à l'intimée d'assumer l'entretien des enfants lorsque ceux-ci seront chez elle, l'appelant sera condamné à lui verser, par mois, d'avance et par enfant, un montant destiné à couvrir les frais de la maison mis à la charge des deux mineurs (sans tenir compte de la faible différence des charges hypothécaires entre la période ayant précédé puis suivi le 1er septembre 2017), la moitié de leur minimum vital et la moitié du budget pour les camps et les vacances, ce qui donnera la possibilité à l'intimée d'organiser des activités et des vacances pour et avec ses enfants. L'appelant sera ainsi condamné à verser à l'intimée la somme de 660 fr. par mois à titre de contribution à l'entretien de C______ et de 560 fr. pour D______, à compter de la séparation. Il sera par ailleurs dit que les allocations familiales seront perçues par l'appelant, celui-ci assumant l'intégralité des charges des deux mineurs. Au vu de ce qui précède, les chiffres 9 à 16 du dispositif du jugement attaqué seront annulés et il sera statué conformément à ce qui a été indiqué ci-dessus.</w:t>
      </w:r>
    </w:p>
    <w:p>
      <w:r>
        <w:rPr>
          <w:b/>
        </w:rPr>
        <w:t>E. 3.4</w:t>
      </w:r>
    </w:p>
    <w:p>
      <w:r>
        <w:t>L'intimée, qui n'a aucun revenu, supporte un déficit mensuel de 5'374 fr. (5'142 fr. dès le 1er septembre 2017). L'appelant sera condamné à le couvrir, dans la mesure où il assumait toutes les charges de l'intimée du temps de la vie commune. Le solde disponible de l'appelant, après couverture de ses propres charges et de l'intégralité des charges des enfants et de son épouse, s'élève à un montant de l'ordre de 4'700 fr. Afin d'assurer aux deux époux un maintien identique de leur train de vie antérieur, dont leurs enfants pourront également profiter, ce solde sera réparti à raison de 2'300 fr. en faveur de l'intimée et de 2'400 fr. en faveur de l'appelant. Ce dernier sera par conséquent condamné à verser à son épouse, par mois et d'avance, à compter de leur séparation, la somme, en chiffres ronds, de 7'600 fr. pour son propre entretien, à charge pour celle-ci d'assumer tous les frais courants inhérents à la villa familiale (soit : charges hypothécaires, SIG, assurance ménage et bâtiment, frais entretien ascenseur et frais de sécurité). Les chiffres 17 et 18 du dispositif seront par conséquent annulés.</w:t>
      </w:r>
    </w:p>
    <w:p>
      <w:r>
        <w:t>- 19/23 -</w:t>
      </w:r>
    </w:p>
    <w:p>
      <w:r>
        <w:t>C/11302/2016 La situation des parties apparaît ainsi équilibrée, chacune disposant, après paiement des charges qui lui incombent, d'un solde à peu près équivalent, ce qui leur permettra d'assumer les impôts qui seront mis à leur charge.</w:t>
      </w:r>
    </w:p>
    <w:p>
      <w:r>
        <w:rPr>
          <w:b/>
        </w:rPr>
        <w:t>E. 4</w:t>
      </w:r>
    </w:p>
    <w:p>
      <w:r>
        <w:t>L'intimée s'oppose à ce que les deux enfants soient légalement domiciliés chez leur père, alléguant que le rapport du Service de protection des mineurs avait préconisé que le domicile légal des enfants soit fixé chez elle. Les arguments de l'intimée ne sont toutefois guère convaincants. Le Service de protection des mineurs a certes mentionné, dans ses recommandations que le domicile légal des enfants soit fixé auprès de leur mère, sans toutefois motiver cette position. Or, l'argumentation invoquée par le Tribunal pour fixer le domicile légal des enfants chez leur père est cohérente. Il appartiendra en effet à l'appelant d'assumer désormais toute la gestion administrative des enfants, puisque l'intégralité de leurs charges fixes lui incombe. La domiciliation des enfants chez lui répond par conséquent à un impératif pratique. L'intimée sera déboutée de ses conclusions sur ce point.</w:t>
      </w:r>
    </w:p>
    <w:p>
      <w:r>
        <w:rPr>
          <w:b/>
        </w:rPr>
        <w:t>E. 5.1</w:t>
      </w:r>
    </w:p>
    <w:p>
      <w:r>
        <w:t>Une provisio ad litem est due à l'époux qui ne dispose pas lui-même des moyens suffisants pour assumer les frais du procès en matière patrimoniale; le juge ne peut toutefois imposer cette obligation que dans la mesure où son exécution n'entame pas le minimum nécessaire à l'entretien du conjoint débiteur (ATF 103 Ia 99 consid. 4; arrêt du Tribunal fédéral 5A_778/2012 du 24 janvier 2013 consid. 6.1). Le versement d'une provisio ad litem intervient lorsque la partie qui la requiert ne pourrait pas assumer les frais d'un procès sans recourir à des moyens qui lui sont nécessaires pour couvrir son entretien courant (arrêt du Tribunal fédéral 5A_448/2009 du 25 mai 2010 consid. 8.2).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w:t>
      </w:r>
    </w:p>
    <w:p>
      <w:r>
        <w:rPr>
          <w:b/>
        </w:rPr>
        <w:t>E. 5.2</w:t>
      </w:r>
    </w:p>
    <w:p>
      <w:r>
        <w:t>En l'espèce, le premier juge a condamné l'appelant au versement d'une provisio ad litem de 10'000 fr. Il ne ressort toutefois pas de la procédure que ce montant aurait été versé par l'appelant à l'intimée. Or, la procédure de première instance est désormais terminée, de sorte qu'il ne se justifie plus de statuer sur l'octroi d'une telle avance. Le chiffre 19 du dispositif du jugement attaqué sera dès lors annulé. La procédure de seconde instance arrivant également à son terme, il</w:t>
      </w:r>
    </w:p>
    <w:p>
      <w:r>
        <w:t>- 20/23 -</w:t>
      </w:r>
    </w:p>
    <w:p>
      <w:r>
        <w:t>C/11302/2016 ne sera pas entré en matière sur la requête de versement d'une provisio ad litem formée par l'intimée dans ses conclusions en appel. En revanche, il sera tenu compte, dans la répartition des frais de première et de seconde instance, du fait que l'appelant, contrairement à l'intimée, perçoit un revenu confortable, qu'il est propriétaire de la villa actuellement occupée par son épouse et qu'il était également propriétaire d'un bien immobilier sis aux Etats- Unis.</w:t>
      </w:r>
    </w:p>
    <w:p>
      <w:r>
        <w:rPr>
          <w:b/>
        </w:rPr>
        <w:t>E. 6</w:t>
      </w:r>
    </w:p>
    <w:p>
      <w:r>
        <w:t>6.1.1 Les frais sont mis à la charge de la partie succombante (art. 106 al. 1 CPC).</w:t>
      </w:r>
    </w:p>
    <w:p>
      <w:r>
        <w:t>Lorsqu'aucune des parties n'obtient entièrement gain de cause, les frais sont répartis selon le sort de la cause (art. 106 al. 2 CPC).</w:t>
      </w:r>
    </w:p>
    <w:p>
      <w:r>
        <w:t>Le tribunal peut s'écarter des règles générales et répartir les frais selon sa libre appréciation notamment lorsque le litige relève du droit de la famille (art. 107 al. 1 let. c CPC). 6.1.2 Si l'instance d'appel statue à nouveau, elle se prononce sur les frais de la première instance (art. 318 al. 3 CPC). 6.2.1 Les frais judiciaires de première instance ont été arrêtés à 3'550 fr.; ils n'ont pas été contestés et seront confirmés. Ils seront entièrement mis à la charge de l'appelant, dont la situation financière, rappelée sous chiffre 5.2 ci-dessus, apparaît plus favorable. Lesdits frais seront partiellement compensés avec les avances versées par les parties (150 fr. pour B______ et 2'900 fr. pour A______), qui restent acquises à l'Etat de Genève (art. 111 al. 1 CPC). A______ sera condamné en conséquence à verser à son épouse 150 fr. à titre de remboursement d'avance de frais et à payer 500 fr. à l'Etat de Genève à titre de solde de frais.</w:t>
      </w:r>
    </w:p>
    <w:p>
      <w:r>
        <w:t>Au vu de ce qui précède, le chiffre 21 du dispositif du jugement attaqué sera annulé et reformulé.</w:t>
      </w:r>
    </w:p>
    <w:p>
      <w:r>
        <w:t>Le litige relevant du droit de la famille, c'est à juste titre que le Tribunal n'a pas alloué de dépens; le chiffre 22 du dispositif du jugement attaqué sera par conséquent confirmé. 6.2.2 Les frais judiciaires des deux appels seront arrêtés à la somme totale de 4'200 fr. (art. 31 et 35 RTFMC). Ils seront partiellement compensés avec l'avance de frais de 2'000 fr. versée par A______, qui reste acquise à l'Etat de Genève (art. 111 al. 1 CPC). Ils seront mis à la charge de A______, lequel sera condamné à verser à l'Etat de Genève la somme de 2'200 fr. à titre de solde de frais. Pour les raisons déjà exposées sous chiffre 6.2.1, chaque partie supportera ses propres dépens d'appel.</w:t>
      </w:r>
    </w:p>
    <w:p>
      <w:r>
        <w:t>- 21/23 -</w:t>
      </w:r>
    </w:p>
    <w:p>
      <w:r>
        <w:t>C/11302/2016 * * * * *</w:t>
      </w:r>
    </w:p>
    <w:p>
      <w:r>
        <w:t>- 22/23 -</w:t>
      </w:r>
    </w:p>
    <w:p>
      <w:r>
        <w:t>C/11302/2016 PAR CES MOTIFS, La Chambre civile : A la forme : Déclare recevables l'appel interjeté par A______ et l'appel interjeté par B______ contre le jugement JTPI/7499/2017 rendu le 8 juin 2017 par le Tribunal de première instance dans la cause C/11302/2016-20. Au fond : Annule les chiffres 9 à 19 et 21 du dispositif dudit jugement. Cela fait et statuant à nouveau : Condamne A______ à prendre en charge, dès la séparation effective des parties, tous les frais fixes des enfants (assurance-maladie, écolage et activités sportives), auxquels s'ajoutent les frais courants lorsque les enfants sont chez lui. Dit que A______ percevra l'entier des allocations familiales. Condamne A______ à verser à B______, par mois et d'avance, à compter de la séparation effective des parties, à titre de contribution à l'entretien des enfants, les sommes de 660 fr. en faveur de C______ et de 560 fr. en faveur de D______. Condamne A______ à verser à B______, par mois et d'avance, à compter de la séparation effective des parties, à titre de contribution à son propre entretien, la somme de 7'600 fr. Condamne en conséquence B______, à compter de la séparation effective des parties, à prendre en charge tous les frais courants inhérents à la villa sise n° route de J______, à K______ (soit : charges hypothécaires, SIG, assurance ménage et bâtiment, frais entretien ascenseur et frais de sécurité). Arrête les frais judiciaires de première instance à 3'550 fr. et les compense partiellement avec les avances versées par les parties, qui restent acquises à l'Etat de Genève et les met à la charge de A______. Condamne en conséquence A______ à verser à B______ 150 fr. à titre de remboursement d'avance de frais. Condamne A______ à payer 500 fr. à l'Etat de Genève à titre de solde de frais.</w:t>
      </w:r>
    </w:p>
    <w:p>
      <w:r>
        <w:t>- 23/23 -</w:t>
      </w:r>
    </w:p>
    <w:p>
      <w:r>
        <w:t>C/11302/2016 Confirme pour le surplus le jugement attaqué. Sur les frais: Arrête les frais judiciaires des deux appels à 4'200 fr., les compense partiellement avec l'avance de frais de 2'000 fr. versée par A______, qui reste acquise à l'Etat de Genève et les met à la charge de A______. Condamne A______ à verser à l'Etat de Genève la somme de 2'200 fr. à titre de solde de frais. Dit que chaque partie supportera ses propres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