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ACJC/358/2015 vom 2. April 2015</w:t>
      </w:r>
    </w:p>
    <w:p>
      <w:r>
        <w:t>GE Cour de justice, 2015-04-02, FR</w:t>
      </w:r>
    </w:p>
    <w:p>
      <w:r>
        <w:rPr>
          <w:b/>
        </w:rPr>
        <w:t xml:space="preserve">Quelle: </w:t>
      </w:r>
      <w:r>
        <w:t>https://mcp.opencaselaw.ch/entscheid/ge_gerichte_ACJC_358_2015</w:t>
      </w:r>
    </w:p>
    <w:p>
      <w:r>
        <w:t>FR: GE_GERICHTE ACJC/358/2015 du 2 avril 2015</w:t>
      </w:r>
    </w:p>
    <w:p>
      <w:r>
        <w:t>IT: GE_GERICHTE ACJC/358/2015 del 2 aprile 2015</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w:t>
      </w:r>
    </w:p>
    <w:p>
      <w:r>
        <w:t>Les jugements de mesures protectrices étant régis par la procédure sommaire selon l'art. 271 let. a CPC, le délai d'introduction de l'appel est de 10 jours (art. 314 al. 1 CPC).</w:t>
      </w:r>
    </w:p>
    <w:p>
      <w:r>
        <w:t>En l'espèce, introduit en temps utile concernant l'obligation d'entretien en faveur de son épouse et de leur enfant mineur dont la valeur litigieuse, calculée selon l'art. 92 al. 1 CPC, est supérieure à 10'000 fr, l'appel est recevable, sous réserve de certaines conclusions particulières qui seront examinées infra (cf. consid. 4).</w:t>
      </w:r>
    </w:p>
    <w:p>
      <w:r>
        <w:rPr>
          <w:b/>
        </w:rPr>
        <w:t>E. 1.2</w:t>
      </w:r>
    </w:p>
    <w:p>
      <w:r>
        <w:t>La Cour revoit la cause avec un plein pouvoir d'examen (art. 310 CPC). La cognition du juge est cependant limitée à la simple vraisemblance des faits et à un examen sommaire du droit, dès lors que les mesures protectrices de l'union conjugale sont ordonnées à la suite d'une procédure sommaire, avec administration restreinte des moyens de preuve et limitation du degré de la preuve</w:t>
      </w:r>
    </w:p>
    <w:p>
      <w:r>
        <w:t>- 7/13 -</w:t>
      </w:r>
    </w:p>
    <w:p>
      <w:r>
        <w:t>C/10599/2014 (art. 271 CPC; arrêt du Tribunal fédéral 5A_508/2011 du 21 novembre 2011 consid. 1.3; ATF 130 III 321 consid. 5).</w:t>
      </w:r>
    </w:p>
    <w:p>
      <w:r>
        <w:rPr>
          <w:b/>
        </w:rPr>
        <w:t>E. 1.3</w:t>
      </w:r>
    </w:p>
    <w:p>
      <w:r>
        <w:t>Les maximes inquisitoire et d'office illimitées s'appliquent à toutes les questions relatives aux enfants (art. 296 al. 1 CPC), sur lesquelles le tribunal n'est pas lié par les conclusions des parties (art. 296 al. 3 CPC) ni par l'interdiction de la reformatio in pejus (arrêt du Tribunal fédéral 5A_562/2009 du 18 janvier 2010 consid. 3.1; ATF 129 III 417 consid. 2.1.1).</w:t>
      </w:r>
    </w:p>
    <w:p>
      <w:r>
        <w:t>En ce qui concerne la contribution due au conjoint, les maximes inquisitoire simple et de disposition sont applicables (art. 58 al. 1 et 272 CPC).</w:t>
      </w:r>
    </w:p>
    <w:p>
      <w:r>
        <w:rPr>
          <w:b/>
        </w:rPr>
        <w:t>E. 2</w:t>
      </w:r>
    </w:p>
    <w:p>
      <w:r>
        <w:t>Les parties produisent de nouvelles pièces à l'appui de leurs écritures d'appel.</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Dans les causes de droit matrimonial concernant les enfants mineurs, tous les nova sont admis en appel, selon la jurisprudence de la Cour de céans (ACJC/473/2013; dans le même sens : TREZZINI, in Commentario al Codice di diritto processuale civile svizzero (CPC), 2011, p. 1394; TAPPY, Les voies de droit du nouveau Code de procédure civile, JdT 2010 III p. 115 ss, p. 139).</w:t>
      </w:r>
    </w:p>
    <w:p>
      <w:r>
        <w:rPr>
          <w:b/>
        </w:rPr>
        <w:t>E. 2.2</w:t>
      </w:r>
    </w:p>
    <w:p>
      <w:r>
        <w:t>En l'espèce, les pièces nouvellement produites en appel concernent la situation financière des parties, laquelle est susceptible d'influencer la contribution d'entretien due à l'enfant C______. Elles sont dès lors recevables.</w:t>
      </w:r>
    </w:p>
    <w:p>
      <w:r>
        <w:rPr>
          <w:b/>
        </w:rPr>
        <w:t>E. 3</w:t>
      </w:r>
    </w:p>
    <w:p>
      <w:r>
        <w:t>En vertu de l'art. 314 al. 2 CPC, l'appel joint est irrecevable en procédure sommaire, de sorte que les conclusions prises par l'intimée ne sont pas recevables, notamment celle relative à la contribution due en sa faveur dans la mesure où elle va manifestement au-delà de la simple confirmation du jugement attaqué. En revanche, la contribution due à l'enfant sera examinée d'office au regard des maximes inquisitoire et d'office illimitées et compte tenu de l'absence de l'interdiction de la reformatio in pejus en la matière (cf. consid. 1.3).</w:t>
      </w:r>
    </w:p>
    <w:p>
      <w:r>
        <w:rPr>
          <w:b/>
        </w:rPr>
        <w:t>E. 4</w:t>
      </w:r>
    </w:p>
    <w:p>
      <w:r>
        <w:t>L'appelant conclut à la production de pièces complémentaires par l'intimée concernant ses comptes bancaires et à ce que celle-ci soit condamnée à lui verser une somme d'argent comprise entre 269'914 fr. 67 et 729'914 fr. 67 en raison de la gestion des avoirs du couple entre 2000 et 2009, qu'il considère "abusive", sinon "détournée".</w:t>
      </w:r>
    </w:p>
    <w:p>
      <w:r>
        <w:rPr>
          <w:b/>
        </w:rPr>
        <w:t>E. 4.1</w:t>
      </w:r>
    </w:p>
    <w:p>
      <w:r>
        <w:t>Pour être recevables, les conclusions des parties doivent être déterminées avec suffisamment de précision; ainsi, celles qui portent sur une somme d'argent</w:t>
      </w:r>
    </w:p>
    <w:p>
      <w:r>
        <w:t>- 8/13 -</w:t>
      </w:r>
    </w:p>
    <w:p>
      <w:r>
        <w:t>C/10599/2014 doivent être chiffrées. Exceptionnellement, des conclusions non chiffrées suffisent lorsque la somme à allouer est d'emblée reconnaissable au regard de la motivation du recours ou de la décision attaquée (arrêt du Tribunal fédéral 5A_762/2013 du 27 mars 2014 consid. 1.2; ATF 134 III 235 consid. 2).</w:t>
      </w:r>
    </w:p>
    <w:p>
      <w:r>
        <w:rPr>
          <w:b/>
        </w:rPr>
        <w:t>E. 4.2</w:t>
      </w:r>
    </w:p>
    <w:p>
      <w:r>
        <w:t>En l'espèce, bien que l'appelant ait été invité à chiffrer ses conclusions par la Cour de céans lors du dépôt de son appel, il n'y a donné suite que pour ses conclusions relatives à la contribution d'entretien. Quant à ses prétentions relatives à la gestion des avoirs, il ne les a chiffrées qu'ultérieurement, soit en date du</w:t>
      </w:r>
    </w:p>
    <w:p>
      <w:r>
        <w:rPr>
          <w:b/>
        </w:rPr>
        <w:t>E. 5</w:t>
      </w:r>
    </w:p>
    <w:p>
      <w:r>
        <w:t>L'appel est ainsi circonscrit au montant de la contribution à payer par l'appelant à l'intimée pour l'entretien de celle-ci et de leur fils mineur C______, étant précisé que l'attribution du logement n'est plus contestée en appel. L'appelant fait grief au premier juge de ne pas avoir tenu compte des ressources de l'ensemble des membres de la famille. Selon lui, il conviendrait de prendre en compte les revenus des trois enfants majeurs (G______, H______ et I______), puisque ces derniers vivent avec leur mère et contribuent de manière constante et régulière aux frais du ménage. De plus, il estime que les ressources dont dispose ou pourrait disposer l'intimée sont en réalité plus importantes que celles retenues par le premier juge et que son propre minimum vital n'a pas été respecté compte tenu des charges alléguées. Il sollicite également que la contribution d'entretien soit adaptée au taux de change puisque sa rente lui est versée en dollars américains.</w:t>
      </w:r>
    </w:p>
    <w:p>
      <w:r>
        <w:rPr>
          <w:b/>
        </w:rPr>
        <w:t>E. 5.1</w:t>
      </w:r>
    </w:p>
    <w:p>
      <w:r>
        <w:t>La contribution d'entretien fixée sur mesures protectrices de l'union conjugale doit être déterminée selon les dispositions applicables à l'entretien de la famille (art. 163 ss CC; ATF 130 III 537 consid. 3.2, SJ 2004 I 529).</w:t>
      </w:r>
    </w:p>
    <w:p>
      <w:r>
        <w:t>Elle doit être arrêtée de manière différenciée pour le conjoint, d'une part, et chaque enfant, d'autre part (art. 163 CC et 176 al. 1 ch. 1 CC pour le conjoint, et art. 176 al. 3 et 276 ss CC pour l'enfant; arrêts du Tribunal fédéral 5A_757/2013 du 14 juillet 2014 consid. 2.1; 5A_65/2013 du 4 septembre 2013 consid. 7; 5A_906/2012 du 18 avril 2013 consid. 6.1.1; 5A_743/2012 du 6 mars 2013 consid. 6.2.2).</w:t>
      </w:r>
    </w:p>
    <w:p>
      <w:r>
        <w:t>Le montant de la contribution d'entretien se détermine en fonction des facultés économiques et des besoins respectifs des époux, sans anticiper sur la liquidation</w:t>
      </w:r>
    </w:p>
    <w:p>
      <w:r>
        <w:t>- 9/13 -</w:t>
      </w:r>
    </w:p>
    <w:p>
      <w:r>
        <w:t>C/10599/2014 du régime matrimonial (ATF 121 I 97 consid. 3b; 118 II 376 consid. 20b). La contribution de l'enfant doit correspondre aux besoins de celui-ci ainsi qu'à la situation et aux ressources des père et mère, compte tenu de la fortune et des revenus de l'enfant, de même que de la participation de celui de ses parents qui n'a pas la garde de l'enfant à la prise en charge de ce dernier (art. 285 al. 1 CC).</w:t>
      </w:r>
    </w:p>
    <w:p>
      <w:r>
        <w:t>Le législateur n'a pas arrêté de mode de calcul à cette fin. 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(arrêt du Tribunal fédéral 5P.428/2005 du 17 mars 2006, consid. 3.1). La contribution d'entretien est ensuite calculée sur cette base de telle manière que les deux époux bénéficient dans une égale mesure du disponible total restant après couverture de leurs charges respectives (ATF 114 II 26; arrêts non publiés 5P.103/2004 du 7 juillet 2004, consid. 5.1.1, et 5P.333/2002 du 19 décembre 2002, consid. 3.1.1).</w:t>
      </w:r>
    </w:p>
    <w:p>
      <w:r>
        <w:t>Puisque le but du calcul est ainsi que les ressources excédentaires après couverture des charges respectives des époux soient réparties par moitié entre ces derniers - une répartition autre que par moitié ne se justifiant que si l'un des époux doit subvenir aux besoins d'enfants mineurs communs (ATF 126 III 8 consid. 3c et les arrêts cités) ou si d'autres circonstances importantes le commandent (ATF 119 II 314 consid. 4b/bb) -, le disponible à partager par moitié est ce qui reste après la couverture des charges des deux époux, et non du seul époux débirentier. Ainsi, dans le cas où la situation de l'épouse est déficitaire tandis que celle du mari est excédentaire, la contribution d'entretien correspondra à l'addition du montant nécessaire pour combler le déficit de l'épouse et de la moitié du solde restant après la couverture de ce déficit (arrêt du Tribunal fédéral 5P.376/2004 du</w:t>
      </w:r>
    </w:p>
    <w:p>
      <w:r>
        <w:rPr>
          <w:b/>
        </w:rPr>
        <w:t>E. 7</w:t>
      </w:r>
    </w:p>
    <w:p>
      <w:r>
        <w:t>L'arrêt de la Cour, statuant sur mesures protectrices de l'union conjugale, est susceptible d'un recours en matière civile auprès du Tribunal fédéral, les moyens étant limités en application de l'art. 98 LTF. La valeur litigieuse est supérieure à 30'000 fr. (art. 51 al. 4 LTF). * * * * *</w:t>
      </w:r>
    </w:p>
    <w:p>
      <w:r>
        <w:t>- 13/13 -</w:t>
      </w:r>
    </w:p>
    <w:p>
      <w:r>
        <w:t>C/10599/2014 PAR CES MOTIFS, La Chambre civile : A la forme : Déclare recevable l'appel interjeté par A______ contre le jugement JTPI/12766/2014 rendu le 13 octobre 2014 par le Tribunal de première instance dans la cause C/10599/2014-10, à l'exception des conclusions tendant au paiement d'une somme d'argent en sa faveur. Au fond : Confirme le jugement attaqué. Déboute les parties de toutes autres conclusions. Sur les frais : Arrête les frais judiciaires d'appel à 800 fr. et les met à la charge de A______. Prescrit que les frais judiciaires sont compensés avec l'avance de frais de même montant fournie par A______, qui reste acquise à l'Etat de Genève. Siégeant : Monsieur Cédric-Laurent MICHEL, président; Mesdames Pauline ERARD et Paola CAMPOMAGNANI, juges; Madame Nathalie DESCHAMPS, greffière.</w:t>
      </w:r>
    </w:p>
    <w:p>
      <w:r>
        <w:t>Le président : Cédric-Laurent MICHEL</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