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ACJC/357/2020 vom 2. März 2020</w:t>
      </w:r>
    </w:p>
    <w:p>
      <w:r>
        <w:t>GE Cour de justice, 2020-03-02, FR</w:t>
      </w:r>
    </w:p>
    <w:p>
      <w:r>
        <w:rPr>
          <w:b/>
        </w:rPr>
        <w:t xml:space="preserve">Quelle: </w:t>
      </w:r>
      <w:r>
        <w:t>https://mcp.opencaselaw.ch/entscheid/ge_gerichte_ACJC_357_2020</w:t>
      </w:r>
    </w:p>
    <w:p>
      <w:r>
        <w:t>FR: GE_GERICHTE ACJC/357/2020 du 2 mars 2020</w:t>
      </w:r>
    </w:p>
    <w:p>
      <w:r>
        <w:t>IT: GE_GERICHTE ACJC/357/2020 del 2 marzo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 La détermination de la valeur litigieuse suit les mêmes règles que pour la procédure devant le Tribunal fédéral (RETORNAZ in : Procédure civile suisse, Les grands thèmes pour les praticiens, Neuchâtel, 2010, p. 363; SPÜHLER, BSK ZPO, 2ème éd.,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w:t>
      </w:r>
    </w:p>
    <w:p>
      <w:r>
        <w:t>- 7/14 -</w:t>
      </w:r>
    </w:p>
    <w:p>
      <w:r>
        <w:t>C/16129/2017</w:t>
      </w:r>
    </w:p>
    <w:p>
      <w:r>
        <w:t>La valeur litigieuse est déterminée par les dernières conclusions de première instance (art. 91 al. 1 CPC; arrêt du Tribunal fédéral 4A_594/2012 du 28 février 2013).</w:t>
      </w:r>
    </w:p>
    <w:p>
      <w:r>
        <w:rPr>
          <w:b/>
        </w:rPr>
        <w:t>E. 1.2</w:t>
      </w:r>
    </w:p>
    <w:p>
      <w:r>
        <w:t>En l'espèce, le loyer annuel du local commercial, sans les charges, est de 30'000 fr. En prenant en compte la période de protection de trois ans, la valeur litigieuse est largement supérieure à 10'000 fr. (30'000 fr. × 3 ans = 90'000 fr.), de sorte que la voie de l'appel est ouverte.</w:t>
      </w:r>
    </w:p>
    <w:p>
      <w:r>
        <w:t>L'appel a été interjeté dans le délai et suivant la forme prescrits par la loi (art. 130, 131, 142 al. 3, 311 al. 1 CPC). Il est ainsi recevable.</w:t>
      </w:r>
    </w:p>
    <w:p>
      <w:r>
        <w:rPr>
          <w:b/>
        </w:rPr>
        <w:t>E. 1.3</w:t>
      </w:r>
    </w:p>
    <w:p>
      <w:r>
        <w:t>La Cour revoit la cause avec un plein pouvoir d'examen (art. 310 CPC; HOHL, Procédure civile, tome II, 2010, n. 2314 et 2416; RETORNAZ, op. cit., p. 349 ss, n. 121).</w:t>
      </w:r>
    </w:p>
    <w:p>
      <w:r>
        <w:rPr>
          <w:b/>
        </w:rPr>
        <w:t>E. 2</w:t>
      </w:r>
    </w:p>
    <w:p>
      <w:r>
        <w:t>L'appelant fait grief au Tribunal d'avoir nié le caractère abusif du congé litigieux. Il fait valoir que le motif du congé est "extrêmement imprécis et ne permet aucunement au juge de se prononcer sur la réalité des travaux et de leur envergure". Les déclarations de I______ et C______ ne permettent à son avis pas de retenir que son départ définitif des locaux serait nécessaire. Si la bailleresse occupe une surface totale de 1'457 m² au chemin 2______, l'on peine à comprendre pourquoi elle n'a pas résilié le bail de K______ SA, qui occupe un étage entier. Ainsi, si le but de l'intimée est réellement de centraliser l'ensemble de son activité à la rue 1______, son projet n'est pas réalisable en l'état, puisqu'elle ne dispose pas de la surface nécessaire pour ce faire. Par ailleurs, l'intention de mandater un bureau d'architectes n'est pas suffisante pour justifier la résiliation, puisque la réalisation du projet de démolition/reconstruction n'est pas certaine, mais tout au plus envisagée. Le témoignage C______ ne permet pas d'apprécier l'ampleur et la réalité des travaux projetés à la rue 1______ en l'absence de tout document démontrant l'existence des études dont fait état le témoin. S'agissant du projet de démolition au chemin 2______, à l'exception d'un préavis favorable du</w:t>
      </w:r>
    </w:p>
    <w:p>
      <w:r>
        <w:rPr>
          <w:b/>
        </w:rPr>
        <w:t>E. 2.1.1</w:t>
      </w:r>
    </w:p>
    <w:p>
      <w:r>
        <w:t>Lorsque le bail est de durée indéterminée, ce qu'il est lorsqu'il contient une clause de reconduction tacite, chaque partie est en principe libre de résilier le contrat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a</w:t>
      </w:r>
    </w:p>
    <w:p>
      <w:r>
        <w:t>- 8/14 -</w:t>
      </w:r>
    </w:p>
    <w:p>
      <w:r>
        <w:t>C/16129/2017 la faculté de conclure ou non un nouveau contrat et de choisir son cocontractant (arrêts du Tribunal fédéral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140 III 496 consid. 4.1; 138 III 59 consid. 2.1). En principe, le bailleur est libre de résilier le bail, notamment dans le but d'adapter la manière d'exploiter son bien selon ce qu'il juge le plus conforme à ses intérêts (ATF 136 III 190 consid. 3), pour effectuer des travaux de transformation ou de rénovation (ATF 142 III 91 consid. 3.2.2 et 3.2.3; 140 III 496 consid. 4.1), pour des motifs économiques (arrêts du Tribunal fédéral 4A_293/2016 du 13 décembre 2016 consid. 5.2.1 et 5.2.3; 4A_475/2015 du 19 mai 2016 consid. 4.1 et 4.3; ATF 120 II 105 consid. 3b/bb), ou encore pour utiliser les locaux lui-même ou en faveur de ses proches parents ou alliés (arrêts du Tribunal fédéral 4A_198/2016 du 7 octobre 2016 consid. 4.3 et 4.5; 4A_18/2016 du 26 août 2016 consid. 3.3 et 4).</w:t>
      </w:r>
    </w:p>
    <w:p>
      <w:r>
        <w:rPr>
          <w:b/>
        </w:rPr>
        <w:t>E. 2.1.2</w:t>
      </w:r>
    </w:p>
    <w:p>
      <w:r>
        <w:t>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sur les cas typiques d'abus de droit : ATF 135 III 162 consid. 3.3.1). Il n'est toutefois pas nécessaire que l'attitude de la partie donnant congé à l'autre constitue un abus de droit "manifeste" au sens de l'art. 2 al. 2 CC (ATF 136 III 190 consid. 2 et les arrêts cités).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Les règles de la bonne foi (art. 2 al. 1 CC) qui régissent le rapport de confiance inhérent à la relation contractuelle permettent aussi d'obtenir l'annulation du congé si le motif sur lequel il repose s'avère incompatible avec elles (ATF 120 II 105 consid. 3a).</w:t>
      </w:r>
    </w:p>
    <w:p>
      <w:r>
        <w:t>- 9/14 -</w:t>
      </w:r>
    </w:p>
    <w:p>
      <w:r>
        <w:t>C/16129/2017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du 26 août 2016 déjà cité consid. 3.2; 4A_484/2012 du 28 février 2013 précité consid. 2.3.1 et les arrêts cités).</w:t>
      </w:r>
    </w:p>
    <w:p>
      <w:r>
        <w:rPr>
          <w:b/>
        </w:rPr>
        <w:t>E. 2.1.3</w:t>
      </w:r>
    </w:p>
    <w:p>
      <w:r>
        <w:t>Pour pouvoir examiner si le congé ordinaire contrevient ou non aux règles de la bonne foi (art. 271 et 271a CO), il faut déterminer quel est le motif de congé invoqué par le bailleur. Pour ce faire, il faut se placer au moment où le congé a été notifié (ATF 140 III 496 consid. 4.1; 138 III 59 consid. 2.1). En vertu de l'art. 271 al. 2 CO, le congé ne doit être motivé que si l'autre partie le demande. La motivation du congé revêt toutefois une importance décisive lorsqu'il s'agit de décider si le congé est contraire aux règles de la bonne foi (art. 271 al. 1 CO). La motivation peut en principe encore être indiquée devant le Tribunal de première instance, la maxime inquisitoire simple étant applicable (art. 229 al. 3, 247 al. 2 let. a en relation avec l'art. 243 al. 2 let. c CPC; ATF 138 III 59 consid. 2.3). La détermination du sens et de la portée du motif s'effectue conformément aux principes généraux en matière d'interprétation des manifestations de volonté (ATF 127 III 444 consid. 1a p. 445). Il ne faut donc pas s'arrêter aux expressions ou dénominations inexactes dont le bailleur a pu se servir (art. 18 al. 1 CO). Il s'agira ensuite de vérifier si ce motif est réel, ou s'il n'est qu'un prétexte, ce qui relève des constatations de fait (ATF 136 III 190 consid. 2; 131 III 535 consid. 4.3; 130 III 699 consid. 4.1; arrêt du Tribunal fédéral 4A_19/2016 du 2 mai 2017 consid. 2.3).</w:t>
      </w:r>
    </w:p>
    <w:p>
      <w:r>
        <w:rPr>
          <w:b/>
        </w:rPr>
        <w:t>E. 2.1.4</w:t>
      </w:r>
    </w:p>
    <w:p>
      <w:r>
        <w:t>Lorsque le congé ordinaire, généralement de baux d'habitations, est donné par le bailleur en vue de travaux de rénovation, de transformation ou d'assainissement, la jurisprudence exige que le bailleur dispose d'un projet suffisamment mûr et élaboré pour que l'on puisse constater concrètement que la présence du locataire entraverait les travaux ou engendrerait des complications, des coûts supplémentaires ou des retards dans les travaux envisagés, à défaut de quoi le congé est abusif (ATF 142 III 91 consid. 3.2.2 à 3.2.3; 135 III 112 consid. 4; arrêt du Tribunal fédéral 4A_583/2014 du 23 janvier 2015</w:t>
      </w:r>
    </w:p>
    <w:p>
      <w:r>
        <w:t>- 10/14 -</w:t>
      </w:r>
    </w:p>
    <w:p>
      <w:r>
        <w:t>C/16129/2017 consid. 2.1.1). Il en va de même lorsque le projet du bailleur apparaît objectivement impossible, notamment parce qu'il est de toute évidence incompatible avec les règles du droit public applicables et que le bailleur n'obtiendra ainsi pas les autorisations nécessaires; la preuve de l'impossibilité objective incombe au locataire (ATF 140 III 496 consid. 4.1). Dans les deux cas, il n'est toutefois pas nécessaire que le bailleur ait déjà obtenu les autorisations administratives nécessaires, ni même qu'il ait déposé les documents dont elles dépendent (ATF 142 III 91 consid. 3.2.1; 140 III 496 consid. 4.1).</w:t>
      </w:r>
    </w:p>
    <w:p>
      <w:r>
        <w:rPr>
          <w:b/>
        </w:rPr>
        <w:t>E. 2.1.5</w:t>
      </w:r>
    </w:p>
    <w:p>
      <w:r>
        <w:t>Un congé donné par un bailleur qui entend disposer des locaux pour lui-même ou les mettre à disposition de membres de sa famille ou de proches ne contrevient pas aux règles de la bonne foi, même si le besoin invoqué n'est ni immédiat, ni urgent. On ne saurait en effet imposer au propriétaire d'attendre le moment où le besoin se concrétise, compte tenu du temps habituellement nécessaire pour récupérer effectivement un appartement après une résiliation. Même le fait qu'un bailleur soit propriétaire de plusieurs immeubles n'implique pas nécessairement que la résiliation d'un contrat de bail pour ses besoins propres soit contraire aux règles de la bonne foi (arrêt du Tribunal fédéral 4A_130/2008 du 26 mai 2008 consid. 2; ACJC/790/2017 du 26 juin 2017 consid. 3.1).</w:t>
      </w:r>
    </w:p>
    <w:p>
      <w:r>
        <w:rPr>
          <w:b/>
        </w:rPr>
        <w:t>E. 2.1.6</w:t>
      </w:r>
    </w:p>
    <w:p>
      <w:r>
        <w:t>C'est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120 II 105 consid. 3c; arrêt du Tribunal fédéral 4A_472/2007 du 11 mars 2008 consid. 2.1).</w:t>
      </w:r>
    </w:p>
    <w:p>
      <w:r>
        <w:rPr>
          <w:b/>
        </w:rPr>
        <w:t>E. 2.2</w:t>
      </w:r>
    </w:p>
    <w:p>
      <w:r>
        <w:t>En l'espèce, le bail de l'appelant n'a pas été résilié en vue d'exécuter des travaux de transformation dans l'immeuble où se trouve le local commercial litigieux, mais au motif que la bailleresse souhaite s'installer dans ledit local. L'intimée a invoqué et précisé ce même motif dans la procédure et n'a pas varié dans ses allégations : elle entend agrandir la surface qu'elle occupe déjà dans l'immeuble de la rue 1______ et transférer dans cet immeuble l'activité qu'elle exerce actuellement dans l'immeuble situé au chemin ______. Il n'y a donc pas lieu d'examiner la nature des travaux envisagés dans ce dernier immeuble, en particulier si le projet évoqué par le témoin C______ est suffisamment mûr et élaboré pour que l'on puisse constater concrètement que la présence de locataires entraverait les travaux ou engendrerait des complications, des coûts supplémentaires ou des retards dans les travaux envisagés. Le locataire n'a pas établi que le motif du congé ne serait pas réel ou ne constituerait qu'un prétexte destiné à cacher la nature abusive de la résiliation. Au contraire, l'interrogatoire de l'intimée et le témoignage C______, ainsi que les pièces produites en relation avec les congés notifiés à d'autres locataires de l'immeuble de la rue 1______, corroborent les allégations de la bailleresse. Le fait</w:t>
      </w:r>
    </w:p>
    <w:p>
      <w:r>
        <w:t>- 11/14 -</w:t>
      </w:r>
    </w:p>
    <w:p>
      <w:r>
        <w:t>C/16129/2017 que celle-ci n'a pas résilié le bail de la locataire du 1er étage de l'immeuble de la rue 1______ ne change pas cette constatation. Il y a enfin lieu de rappeler que le besoin invoqué, à l'appui d'une résiliation ordinaire, par le bailleur qui entend utiliser les locaux lui-même n'a pas besoin d'être immédiat ou urgent. En définitive, c'est à juste titre que le Tribunal a validé le congé litigieux. Le chiffre 1 du dispositif du jugement attaqué sera ainsi confirmé. 3. Subsidiairement, l'appelant fait grief au Tribunal de lui avoir accordé une prolongation qui ne suffit pas à pallier les conséquences pénibles qu'aura pour lui un déménagement. Il sollicite une prolongation du bail de six ans.</w:t>
      </w:r>
    </w:p>
    <w:p>
      <w:r>
        <w:t>3.1 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de locaux commerciaux, la durée maximale de la prolongation est de six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arrêt du Tribunal fédéral 4C.139/2000 précité consid. 2a). Il lui incombe de prendre en considération tous les éléments du cas particulier, tels que la durée du bail, la situation personnelle et financière de chaque partie, leur comportement, de même que la situation sur le marché locatif local (ATF 125 III 226 consid. 4b; 136 III 190 consid. 6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4C.425/2004 du 9 mars 2005 consid. 3.4, SJ 2005 I p. 397). Le choix entre une ou deux prolongations doit permettre au juge de choisir la solution la plus adaptée aux circonstances (arrêts du Tribunal fédéral 4A_105/2009 du 5 juin 2009 consid. 3.1 avec référence au Message du Conseil fédéral; 4A_386/2014 du 11 novembre 2014 consid. 4.3.1);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w:t>
      </w:r>
    </w:p>
    <w:p>
      <w:r>
        <w:t>- 12/14 -</w:t>
      </w:r>
    </w:p>
    <w:p>
      <w:r>
        <w:t>C/16129/2017 4A_198/2016 du 7 octobre 2016 consid. 5.1; 4A_105/2009 précité consid. 3.2; 4A_386/2014 précité consid. 4.3.1). L'absence de démarches en vue de trouver une solution de remplacement constitue un facteur à prendre en considération même lorsqu'il s'agit de se prononcer pour la première fois sur la prolongation du bail (arrêts du Tribunal fédéral 4A_130/2008 du 26 mai 2008 consid. 3.2; 4C.176/2004 du 8 septembre 2004 consid. 3.2 et les références). Les investissements faits par le locataire dans les locaux et autorisés par le bailleur, en cours de bail, ne sont pas un critère entrant en ligne de compte. En effet, lorsque le locataire fait procéder à des investissements en cours de bail, il le fait à ses propres risques et périls s'il n'a pas passé, avec le bailleur, un accord afin que le bail ne puisse être résilié pendant un certain temps ou si le bailleur ne lui donne pas d'assurance à ce sujet (CONOD, Droit du bail à loyer et à ferme, 2ème éd. 207, n. 30 ad art. 272 CO). Le besoin du bailleur doit être sérieux, concret et actuel (LACHAT, Le bail à loyer, 2ème éd. 2019, p. 1007, ch. 3.9). 3.2 En l'espèce, la pesée des intérêts à laquelle ont procédé les premiers juges n'est pas critiquable. Comme l'a relevé pertinemment le Tribunal, les efforts du locataire pour se constituer une patientèle locale doivent être relativisés, dans la mesure où la durée du bail de cinq ans ne permet pas d'admettre un enracinement de celui-ci dans le quartier. Au demeurant, il s'agit là d'un inconvénient lié à la résiliation elle-même et ne constitue pas en soi une conséquence pénible au sens de la loi. Par ailleurs, les investissements faits par le locataire dans les locaux litigieux ne constituent pas non plus un critère entrant en ligne de compte. De plus, les recherches de locaux de remplacement alléguées par l'appelant, au demeurant non documentées, sont insuffisantes. Enfin, le bail a été résilié il y a plus de deux ans et demi, période que le locataire aurait pu mettre à profit pour effectuer lesdites recherches. Cela étant, la prolongation de trois ans accordée par le Tribunal tient compte équitablement du fait que le besoin de la bailleresse ne revêt pas une urgence particulière - celle-ci ayant accordé à d'autres locataires de l'immeuble des prolongations de bail venant à échéance au 30 juin 2020 - ainsi que de l'impact du congé sur l'activité du locataire. Aucun élément du dossier ne permet de retenir que cet impact serait moindre si une prolongation plus longue lui était octroyée.</w:t>
      </w:r>
    </w:p>
    <w:p>
      <w:r>
        <w:t>Le jugement attaqué sera confirmé sur ce point également (ch. 2 du dispositif). 4. La procédure est gratuite (art. 22 al. 1 LaCC).</w:t>
      </w:r>
    </w:p>
    <w:p>
      <w:r>
        <w:t>- 13/14 -</w:t>
      </w:r>
    </w:p>
    <w:p>
      <w:r>
        <w:t>C/16129/2017 * * * * *</w:t>
      </w:r>
    </w:p>
    <w:p>
      <w:r>
        <w:t>- 14/14 -</w:t>
      </w:r>
    </w:p>
    <w:p>
      <w:r>
        <w:t>C/16129/2017 PAR CES MOTIFS, La Chambre des baux et loyers : A la forme : Déclare recevable l'appel interjeté le 30 septembre 2019 par A______ contre le jugement JTBL/757/2019 rendu le 16 août 2019 par le Tribunal des baux et loyers dans la cause C/16129/2017-5-OSB. Au fond : Confirme le jugement attaqué. Dit que la procédure est gratuite. Déboute les parties de toutes autres conclusions. Siégeant : Monsieur Ivo BUETTI, président; Madame Pauline ERARD, Madame Fabienne GEISINGER-MARIETHOZ, juges; Madame Laurence MIZRAHI, Monsieur Nicolas DAUDIN,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novembre 2014, aucun élément du dossier ne permet d'affirmer que la bailleresse disposait, au moment de la résiliation, d'un projet suffisamment mûr et élaboré, pour que l'on puisse constater concrètement que la présence du locataire entraverait les travaux. Aucune demande d'autorisation de construire n'a en outre été déposée.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