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ACJC/356/2020 vom 2. März 2020</w:t>
      </w:r>
    </w:p>
    <w:p>
      <w:r>
        <w:t>GE Cour de justice, 2020-03-02, FR</w:t>
      </w:r>
    </w:p>
    <w:p>
      <w:r>
        <w:rPr>
          <w:b/>
        </w:rPr>
        <w:t xml:space="preserve">Quelle: </w:t>
      </w:r>
      <w:r>
        <w:t>https://mcp.opencaselaw.ch/entscheid/ge_gerichte_ACJC_356_2020</w:t>
      </w:r>
    </w:p>
    <w:p>
      <w:r>
        <w:t>FR: GE_GERICHTE ACJC/356/2020 du 2 mars 2020</w:t>
      </w:r>
    </w:p>
    <w:p>
      <w:r>
        <w:t>IT: GE_GERICHTE ACJC/356/2020 del 2 marzo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w:t>
      </w:r>
    </w:p>
    <w:p>
      <w:r>
        <w:rPr>
          <w:b/>
        </w:rPr>
        <w:t>E. 1.2</w:t>
      </w:r>
    </w:p>
    <w:p>
      <w:r>
        <w:t>En l'espèce, la valeur litigieuse est largement supérieure à 10'000 fr. ((40'200 fr. - 24'000 fr.) x 20 = 324'000 fr.).</w:t>
      </w:r>
    </w:p>
    <w:p>
      <w:r>
        <w:t>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w:t>
      </w:r>
    </w:p>
    <w:p>
      <w:r>
        <w:t>L'appel a été interjeté dans le délai et suivant la forme prescrits par la loi (art. 130, 131, et 311 al. 1 CPC). Il est ainsi recevable.</w:t>
      </w:r>
    </w:p>
    <w:p>
      <w:r>
        <w:t>- 8/15 -</w:t>
      </w:r>
    </w:p>
    <w:p>
      <w:r>
        <w:t>C/11562/2017</w:t>
      </w:r>
    </w:p>
    <w:p>
      <w:r>
        <w:rPr>
          <w:b/>
        </w:rPr>
        <w:t>E. 1.4</w:t>
      </w:r>
    </w:p>
    <w:p>
      <w:r>
        <w:t>L'appelant soutient que le mémoire de réponse des intimés contrevient aux art. 222 et ss CPC, de sorte que la Cour doit accorder un délai à ceux-ci pour faire valoir leurs allégués de manière conforme, sans toutefois prendre de conclusion formelle à cet effet.</w:t>
      </w:r>
    </w:p>
    <w:p>
      <w:r>
        <w:t>La réponse doit exposer quels faits allégués sont reconnus ou contestés. Une constatation claire d'un fait précis suffit, sans qu'on puisse exiger en sus du défendeur qu'il explique pourquoi il tient ce fait pour faux (TAPPY, Commentaire Romand, Code de procédure civile 2ème éd., 2019, n. 18 et 20 ad art. 222 CPC).</w:t>
      </w:r>
    </w:p>
    <w:p>
      <w:r>
        <w:t>En l'espèce, la réponse des intimés expose d'une manière suffisamment claire les faits reconnus ou contestés de l'appelant, de sorte que leur acte est conforme aux exigences légales. Les intimés ont également précisé dans leur réponse n'avoir, de leur côté, aucun grief à l'encontre de l'état de faits tel que retenu par le Tribunal.</w:t>
      </w:r>
    </w:p>
    <w:p>
      <w:r>
        <w:rPr>
          <w:b/>
        </w:rPr>
        <w:t>E. 1.5</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 sollicite la convocation par la Cour d'une audience d'enquêtes.</w:t>
      </w:r>
    </w:p>
    <w:p>
      <w:r>
        <w:rPr>
          <w:b/>
        </w:rPr>
        <w:t>E. 2.1</w:t>
      </w:r>
    </w:p>
    <w:p>
      <w:r>
        <w:t>A teneur de l'art. 316 al. 1 CPC, l'instance d'appel peut ordonner des débats ou statuer sur pièces. Elle peut administrer les preuves (al. 3).</w:t>
      </w:r>
    </w:p>
    <w:p>
      <w:r>
        <w:t>Lorsque l'affaire est en état d'être tranchée sur la base du dossier constitué et qu'aucune mesure d'instruction supplémentaire n'est nécessaire, l'instance d'appel peut alors «statuer sur pièces», l'affaire étant gardée à juger (JEANDIN, Commentaire Romand, Code de procédure civile 2ème éd., 2019, n. 3 ad art. 316 CPC).</w:t>
      </w:r>
    </w:p>
    <w:p>
      <w:r>
        <w:rPr>
          <w:b/>
        </w:rPr>
        <w:t>E. 2.2</w:t>
      </w:r>
    </w:p>
    <w:p>
      <w:r>
        <w:t>En l'espèce, l'affaire est en état d'être jugée. De plus, l'appelant n'indique pas les raisons pour lesquelles il sollicite une audience d'enquêtes, ni sur quels faits une ouverture des enquêtes se justifierait. Par conséquent, la Cour rejettera la conclusion de l'appelant visant la convocation d'une telle audience.</w:t>
      </w:r>
    </w:p>
    <w:p>
      <w:r>
        <w:rPr>
          <w:b/>
        </w:rPr>
        <w:t>E. 3</w:t>
      </w:r>
    </w:p>
    <w:p>
      <w:r>
        <w:t>L'appelant reproche aux premiers juges d'avoir appliqué à tort l'art. 270 CO.</w:t>
      </w:r>
    </w:p>
    <w:p>
      <w:r>
        <w:rPr>
          <w:b/>
        </w:rPr>
        <w:t>E. 3.1</w:t>
      </w:r>
    </w:p>
    <w:p>
      <w:r>
        <w:t>Aux termes de l'art. 270 al. 1 CO, le locataire peut contester le loyer initial et en demander la diminution lorsque son montant est abusif au sens des art. 269 et 269a CO, soit, en particulier, lorsqu'il permet d'obtenir un rendement excessif de la chose louée (art. 269 CO) et ce, par exemple s'il a été contraint de conclure le bail par nécessité personnelle ou familiale ou en raison de la situation sur le marché local du logement et des locaux commerciaux (art. 270 al. 1 CO).</w:t>
      </w:r>
    </w:p>
    <w:p>
      <w:r>
        <w:t>- 9/15 -</w:t>
      </w:r>
    </w:p>
    <w:p>
      <w:r>
        <w:t>C/11562/2017</w:t>
      </w:r>
    </w:p>
    <w:p>
      <w:r>
        <w:t>N'est en règle générale pas abusif le loyer qui se situe dans les limites des loyers usuels dans la localité ou dans le quartier (art. 269a let. a CO).</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devenu l'art. 207 LaCC.</w:t>
      </w:r>
    </w:p>
    <w:p>
      <w:r>
        <w:t>Un vice de forme lors de la notification du loyer initial, comme par exemple la non-utilisation de la formule officielle, n'implique pas la nullité totale du contrat de bail, mais limite cette nullité à la seule fixation du loyer (art. 20 al. 2 CO; cf. ATF 120 II 341 consid. 5d).</w:t>
      </w:r>
    </w:p>
    <w:p>
      <w:r>
        <w:t>Le Tribunal fédéral a déjà eu l'occasion de retenir que la formulation «loyer déterminé d'entente entre les parties et sur la base du loyer précédent» ne constituait pas une indication des motifs de hausse et que partant l'avis de fixation du loyer initial était nul (arrêt du Tribunal fédéral 4A_599/2015 du 15 juin 2015 consid. 5.3).</w:t>
      </w:r>
    </w:p>
    <w:p>
      <w:r>
        <w:rPr>
          <w:b/>
        </w:rPr>
        <w:t>E. 3.2</w:t>
      </w:r>
    </w:p>
    <w:p>
      <w:r>
        <w:t>En l'espèce, l'usage de la formule officielle était obligatoire dans le canton de Genève à l'époque de la conclusion du bail, ce qui n'est pas contesté par les parties.</w:t>
      </w:r>
    </w:p>
    <w:p>
      <w:r>
        <w:t>La procédure a permis d'établir que le loyer initial est plus élevé que celui payé par le précédent locataire et que l'avis officiel de fixation n'indique pas les motifs de cette hausse.</w:t>
      </w:r>
    </w:p>
    <w:p>
      <w:r>
        <w:t>En effet, le Tribunal fédéral a déjà tranché la question de la formulation mentionnée dans cet avis par le bailleur, dans le sens que le «loyer déterminé d'entente entre les partie (sic) et sur la base du dernier loyer appliqué», ne constitue pas une indication des motifs de hausse.</w:t>
      </w:r>
    </w:p>
    <w:p>
      <w:r>
        <w:t>Par conséquent, à l'instar du Tribunal, la Cour retiendra que l'appelant a omis de motiver la hausse dans la formule officielle elle-même, cause de nullité du loyer initial, quand bien même les intimés auraient eu connaissance de ces motifs par une autre voie.</w:t>
      </w:r>
    </w:p>
    <w:p>
      <w:r>
        <w:t>Le grief de l'appelant sera donc rejeté.</w:t>
      </w:r>
    </w:p>
    <w:p>
      <w:r>
        <w:rPr>
          <w:b/>
        </w:rPr>
        <w:t>E. 4</w:t>
      </w:r>
    </w:p>
    <w:p>
      <w:r>
        <w:t>L'appelant fait valoir la péremption de l'action des intimés.</w:t>
      </w:r>
    </w:p>
    <w:p>
      <w:r>
        <w:rPr>
          <w:b/>
        </w:rPr>
        <w:t>E. 4.1</w:t>
      </w:r>
    </w:p>
    <w:p>
      <w:r>
        <w:t>Le locataire peut invoquer en tout temps, sous réserve de l'abus de droit, la nullité partielle du contrat, comme par exemple en cas d'absence de remise de la formule officielle ou une formule non motivée (FETTER, La contestation du loyer initial, Berne 2005, p. 106). Dans ces cas, le juge n'a pas à s'interroger sur la</w:t>
      </w:r>
    </w:p>
    <w:p>
      <w:r>
        <w:t>- 10/15 -</w:t>
      </w:r>
    </w:p>
    <w:p>
      <w:r>
        <w:t>C/11562/2017 réalisation des conditions de recevabilité de la contestation (art. 270 al. 1 let. a et b CO).</w:t>
      </w:r>
    </w:p>
    <w:p>
      <w:r>
        <w:t>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l'art. 67 al. 1 CO - l'art. 128 ch. 1 CO ne s'appliquant pas (ATF 130 III 504 consid. 6.2 et les références) -, de sorte que tant que son action n'est pas prescrite ou que le débiteur n'a pas soulevé l'exception de prescription (art. 142 CO), le locataire a également un intérêt à son action en fixation judiciaire du loyer (ATF 140 III 583 consid 3.2.3; arrêts du Tribunal fédéral 4A_254/2016 du 10 juillet 2017 consid 3.1.3.1 et 4A_517/2014 du 2 février 2015 consid. 4.1.2).</w:t>
      </w:r>
    </w:p>
    <w:p>
      <w:r>
        <w:t>Le délai absolu de 10 ans court, selon les termes de la loi (art. 67 CO), dès la naissance du droit à répétition, par quoi il faut comprendre que le délai court dès l'exigibilité de la prétention (art. 130 CO) qui sera donnée au moment de la naissance du droit (art. 75 CO). Le moment auquel le droit prend naissance variera selon le type d'enrichissement illégitime auquel on a affaire. La naissance du droit et l'exigibilité de ce dernier interviendront au moment de l'exécution de la prestation en cas d'enrichissement illégitime pour absence de cause (CHAPPUIS, CR CO I, 2012, n. 5 ad art. 67 CO).</w:t>
      </w:r>
    </w:p>
    <w:p>
      <w:r>
        <w:t>Pour FETTER (op. cit., p. 267), la naissance du droit à la restitution correspond au moment d'exigibilité de la créance. Lorsque le loyer initial est nul en raison d'un vice de forme dans la notification de la formule officielle, l'exigibilité coïncide avec le paiement du loyer, c'est-à-dire la fin de chaque mois (art. 257c CO), puisque celui-ci ne découle pas d'une cause valable.</w:t>
      </w:r>
    </w:p>
    <w:p>
      <w:r>
        <w:t>Toutefois, la raison pour laquelle la prescription de la créance en restitution de loyer est soumise aux règles de l'enrichissement illégitime tient au fait que, bien que l'on soit en présence de prestations périodiques, la restitution de celles-ci se fait en principe en une seule fois lorsque la nullité de la cause des prestations fournies est constatée (PICHONNAZ, CR CO I, 2012, n. 7 ad art. 128 CO).</w:t>
      </w:r>
    </w:p>
    <w:p>
      <w:r>
        <w:t>Selon LACHAT (Le bail à loyer, Lausanne, 2ème éd. 2019, p. 372), le locataire peut se plaindre en tout temps d'une informalité dans la notification de la formule officielle et exciper de compensation ou réclamer de son bailleur le trop-perçu de loyer, dans l'année qui suit le jour où il a connu son droit à la restitution, mais au plus tard 10 ans après la conclusion du bail.</w:t>
      </w:r>
    </w:p>
    <w:p>
      <w:r>
        <w:t>CARRON, dans un commentaire de l'arrêt du Tribunal fédéral 4A_517/2014 cité ci-dessus (DB 27/2015 N. 16, p. 37, ch. 13) estime que tant que dure le bail, le</w:t>
      </w:r>
    </w:p>
    <w:p>
      <w:r>
        <w:t>- 11/15 -</w:t>
      </w:r>
    </w:p>
    <w:p>
      <w:r>
        <w:t>C/11562/2017 locataire dispose toujours d'un intérêt à invoquer le vice de forme lors de la notification du loyer initial, ne serait-ce que pour la fixation des loyers futurs. Ainsi, selon lui, le locataire a toujours intérêt à agir en justice en fixation du loyer initial, même si son action en restitution du trop-perçu est déjà prescrite.</w:t>
      </w:r>
    </w:p>
    <w:p>
      <w:r>
        <w:t>Toutefois, le Tribunal fédéral a ultérieurement confirmé sa jurisprudence (arrêt du Tribunal fédéral 4A_254/2016 du 10 juillet 2017 consid. 3.1.3.1).</w:t>
      </w:r>
    </w:p>
    <w:p>
      <w:r>
        <w:rPr>
          <w:b/>
        </w:rPr>
        <w:t>E. 4.2</w:t>
      </w:r>
    </w:p>
    <w:p>
      <w:r>
        <w:t>En l'espèce, la procédure a permis d'établir que les intimés ont eu connaissance de leur droit en janvier 2017, à savoir lors de la consultation de leur conseil. L'action n'est donc pas prescrite, ayant été introduite le 24 mai 2017, soit moins de dix ans après la conclusion du bail le 11 novembre 2009 et dans le délai d'une année depuis la connaissance de leur droit.</w:t>
      </w:r>
    </w:p>
    <w:p>
      <w:r>
        <w:t>Par ailleurs et conformément à la jurisprudence, le seul fait d'avoir payé, sans discuter, le loyer pendant un long laps de temps ne saurait conduire à la conclusion que les intimés ont accepté le montant du loyer.</w:t>
      </w:r>
    </w:p>
    <w:p>
      <w:r>
        <w:t>Le grief de l'appelant sera donc rejeté.</w:t>
      </w:r>
    </w:p>
    <w:p>
      <w:r>
        <w:rPr>
          <w:b/>
        </w:rPr>
        <w:t>E. 5</w:t>
      </w:r>
    </w:p>
    <w:p>
      <w:r>
        <w:t>L'appelant soutient que les intimés ont commis un abus de droit en prétendant s'être trouvés en état de nécessité lors de la conclusion du contrat et n'avoir pas pu connaître leur droit de contester le loyer initial qu'à l'occasion de leur consultation avec leur conseil, alors que l'action et le délai de 30 jours à cet effet étaient mentionnés et encadrés dans l'avis de fixation du loyer lors de la conclusion d'un nouveau bail.</w:t>
      </w:r>
    </w:p>
    <w:p>
      <w:r>
        <w:rPr>
          <w:b/>
        </w:rPr>
        <w:t>E. 5.1</w:t>
      </w:r>
    </w:p>
    <w:p>
      <w:r>
        <w:t>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137 III 625 consid. 4.3 et 135 III 162 consid. 3.3.1).</w:t>
      </w:r>
    </w:p>
    <w:p>
      <w:r>
        <w:t>Au titre de l'attitude contradictoire du locataire, la jurisprudence a retenu qu'un abus de droit peut être admis, par exemple, lorsque le preneur s'est rendu compte du vice de forme et s'est abstenu de protester dans le dessein d'en tirer, le cas échéant, ultérieurement profit ou encore lorsque le locataire a renoncé expressément et en toute connaissance de cause à la notification de la formule officielle et a exécuté de son plein gré l'accord conclu. En revanche, le seul fait d'avoir payé, sans discuter, le loyer pendant un long laps de temps ne saurait, à lui</w:t>
      </w:r>
    </w:p>
    <w:p>
      <w:r>
        <w:t>- 12/15 -</w:t>
      </w:r>
    </w:p>
    <w:p>
      <w:r>
        <w:t>C/11562/2017 seul, conduire à la conclusion que le locataire commet un abus de droit (ATF 140 III 583 consid. 3.2.4, 138 III 401 consid. 2.3.2-2.3.3 et 123 III 70 consid. 3c-d).</w:t>
      </w:r>
    </w:p>
    <w:p>
      <w:r>
        <w:t>L'absence de toute constatation selon laquelle l'intimée se serait rendue compte du vice de forme et se serait abstenue de protester dans le dessein d'en tirer, le cas échéant, ultérieurement profit, est, pour juger d'un éventuel abus de droit, déterminante (arrêt du Tribunal fédéral 4C.134/2001 du 18 octobre 2001 consid. 3b). Le fait de payer sans discuter pendant cinq ans un loyer surévalué par rapport aux critères contenus aux art. 269 ss CO et de s'inquiéter de cette situation à l'occasion d'un litige ne saurait, à lui seul, faire admettre que le locataire commet un abus de droit en arguant de la nullité du loyer initial (cf. arrêt du Tribunal fédéral 4A_129/2011 du 28 avril 2011 consid. 2.3 qui traite du paiement d'un loyer surévalué pendant plus de quatre ans).</w:t>
      </w:r>
    </w:p>
    <w:p>
      <w:r>
        <w:rPr>
          <w:b/>
        </w:rPr>
        <w:t>E. 5.2</w:t>
      </w:r>
    </w:p>
    <w:p>
      <w:r>
        <w:t>En l'espèce, comme indiqué supra (consid. 3.2), l'usage de la formule officielle était obligatoire et l'appelant a omis de motiver la hausse dans la formule officielle elle-même, cause de nullité du loyer initial.</w:t>
      </w:r>
    </w:p>
    <w:p>
      <w:r>
        <w:t>En contestant le loyer initial, les intimés n'ont donc pas commis d'abus de droit sur ce point.</w:t>
      </w:r>
    </w:p>
    <w:p>
      <w:r>
        <w:t>Comme indiqué ci-avant également (consid. 4.2), l'appelant a échoué à démontrer que les intimés auraient eu connaissance de leur droit avant la consultation avec leur conseil en janvier 2017.</w:t>
      </w:r>
    </w:p>
    <w:p>
      <w:r>
        <w:t>Par conséquent, l'appelant n'a pas démontré un abus de droit des intimés.</w:t>
      </w:r>
    </w:p>
    <w:p>
      <w:r>
        <w:t>Enfin, quand bien même les droits des intimés en cas de loyer présumé abusif étaient expressément indiqués sur la formule officielle en fixation du loyer initial, la jurisprudence ne retient pas, de manière constante, cet élément comme valant connaissance de leurs droits, contrairement à ce que soutient l'appelant.</w:t>
      </w:r>
    </w:p>
    <w:p>
      <w:r>
        <w:t>Enfin, conformément à la jurisprudence, le seul fait d'avoir payé, sans discuter, le loyer pendant un long laps de temps ne saurait, à lui seul, conduire à la conclusion que les intimés ont commis un abus de droit.</w:t>
      </w:r>
    </w:p>
    <w:p>
      <w:r>
        <w:t>En conclusion, le grief de l'appelant sera rejeté.</w:t>
      </w:r>
    </w:p>
    <w:p>
      <w:r>
        <w:rPr>
          <w:b/>
        </w:rPr>
        <w:t>E. 6</w:t>
      </w:r>
    </w:p>
    <w:p>
      <w:r>
        <w:t>L'appelant fait grief aux premiers juges d'avoir appliqué à tort la méthode absolue, alors qu'il faut considérer, selon lui, la méthode relative, en lien avec les art. 18 CO et 4 CC et du fait de la validité du loyer précédent.</w:t>
      </w:r>
    </w:p>
    <w:p>
      <w:r>
        <w:rPr>
          <w:b/>
        </w:rPr>
        <w:t>E. 6.1</w:t>
      </w:r>
    </w:p>
    <w:p>
      <w:r>
        <w:t>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w:t>
      </w:r>
    </w:p>
    <w:p>
      <w:r>
        <w:t>- 13/15 -</w:t>
      </w:r>
    </w:p>
    <w:p>
      <w:r>
        <w:t>C/11562/2017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w:t>
      </w:r>
    </w:p>
    <w:p>
      <w:r>
        <w:t>Selon les circonstances, le juge peut ainsi être amené à fixer le loyer initial au niveau du précédent loyer (ATF 124 III 62). Dans un arrêt ACJC/254/ du 6 mars 2006, la Cour de justice, citant un arrêt du Tribunal fédéral, a toutefois considéré qu'une telle manière de procéder n'était pas appropriée, puisqu'elle pouvait se révéler contraire à l'objectif constitutionnel et légal de protection des locataires contre les abus, au cas où le précédent loyer était déjà abusif ou le serait devenu, à la suite d'une diminution des coûts par exemple.</w:t>
      </w:r>
    </w:p>
    <w:p>
      <w:r>
        <w:t>Dans la hiérarchie des critères, le rendement de la chose louée constitue la règle (note marginale de l'art. 269 CO) et l'emporte sur les autres critères (absolus et relatifs; arrêt du Tribunal fédéral 4A_513/2016 du 18 avril 2017 consid. 3), sauf s'il s'agit d'un immeuble ancien (ATF 124 III 310 consid. 2b; arrêt du Tribunal fédéral 4A_295/2016 du 29 novembre 2016 consid. 5.1.1). Selon la jurisprudence fédérale, la prééminence de principe du critère du rendement excessif vaut également lorsque le juge est appelé à fixer le loyer initial après avoir constaté la nullité du loyer convenu (arrêt du Tribunal fédéral 4A_276/2011 du 11 octobre 2011 consid. 5.2.2).</w:t>
      </w:r>
    </w:p>
    <w:p>
      <w:r>
        <w:t>En revanche, pour les immeubles anciens, la hiérarchie des critères absolus est inversée : le critère des loyers usuels de la localité ou du quartier a la priorité sur le critère du rendement net (ATF 139 III 13 consid. 3.1.2; 124 III 310 consid. 2b in fine).</w:t>
      </w:r>
    </w:p>
    <w:p>
      <w:r>
        <w:t>Pour de tels immeubles en effet, les pièces comptables nécessaires pour déterminer les fonds propres investis en vue de calculer le rendement net n'existent plus ou font apparaître des montants qui ne sont plus en phase avec la réalité économique actuelle. Comme le législateur n'a pas voulu désavantager les propriétaires qui ont acquis de longue date de tels immeubles par rapport à ceux qui les ont acquis récemment, appliquer le critère des loyers usuels de la localité ou du quartier permet une certaine harmonisation entre les anciens et les nouveaux loyers, une adaptation des loyers en fonction de ce critère étant même possible en cours de bail (ATF 140 III 433 consid. 3.1; 122 III 257 consid. 4a/bb).</w:t>
      </w:r>
    </w:p>
    <w:p>
      <w:r>
        <w:t>Pour un immeuble ancien, le bailleur peut donc se prévaloir de la prééminence du critère des loyers usuels de la localité ou du quartier.</w:t>
      </w:r>
    </w:p>
    <w:p>
      <w:r>
        <w:t>- 14/15 -</w:t>
      </w:r>
    </w:p>
    <w:p>
      <w:r>
        <w:t>C/11562/2017</w:t>
      </w:r>
    </w:p>
    <w:p>
      <w:r>
        <w:t>Un immeuble est dit "ancien" s'il a été construit ou acquis il y a plusieurs décennies (arrêts du Tribunal fédéral 4A_645/2011 du 27 janvier 2012 consid. 3.3 in SJ 2012 I p. 377; 4C.323/2001 du 9 avril 2002 consid. 3a in SJ 2002 I p. 434). Dans l'ATF 140 III 433, le Tribunal fédéral a considéré que l'instance précédente avait jugé à bon droit qu'un immeuble de vingt-six, respectivement vingt-sept ans, n'était pas ancien, dans la mesure où de tels immeubles ne pouvaient pas être qualifiés d'immeuble acquis ou construit "il y a plusieurs décennies", ce d'autant plus qu'il n'avait pas été démontré que les résultats d'un calcul de rendement conduiraient à un résultat irréaliste.</w:t>
      </w:r>
    </w:p>
    <w:p>
      <w:r>
        <w:rPr>
          <w:b/>
        </w:rPr>
        <w:t>E. 6.2</w:t>
      </w:r>
    </w:p>
    <w:p>
      <w:r>
        <w:t>En l'espèce, selon la jurisprudence, il ne peut pas être présumé que le loyer du précédent locataire n'était pas déjà abusif, contrairement à ce que soutient l'appelant. Aucun élément du dossier ne permet de retenir le contraire.</w:t>
      </w:r>
    </w:p>
    <w:p>
      <w:r>
        <w:t>De plus, dans la mesure où l'immeuble doit être considéré comme récent selon la jurisprudence, ayant été acquis en l'an 2000, seule la méthode absolue permet de contrôler l'admissibilité du loyer initial.</w:t>
      </w:r>
    </w:p>
    <w:p>
      <w:r>
        <w:t>La méthode relative est applicable pour les immeubles anciens, du fait que les pièces comptables nécessaires pour déterminer les fonds propres investis en vue de calculer le rendement net n'existent plus ou font apparaître des montants qui ne sont plus en phase avec la réalité économique actuelle, ce qui n'est pas le cas en l'espèce.</w:t>
      </w:r>
    </w:p>
    <w:p>
      <w:r>
        <w:t>Pour le surplus, l'appelant ne remet pas en cause le montant du loyer fixé par le Tribunal, de sorte que ce point ne sera pas examiné.</w:t>
      </w:r>
    </w:p>
    <w:p>
      <w:r>
        <w:t>Par conséquent, le grief de l'appelant sera également rejeté et le jugement entrepris confirmé.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C/11562/2017 PAR CES MOTIFS, La Chambre des baux et loyers : A la forme : Déclare recevable l'appel interjeté le 8 juillet 2019 par A______ contre le jugement JTBL/556/2019 rendu le 5 juin 2019 par le Tribunal des baux et loyers dans la cause C/11562/2017-4-OSL.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