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ACJC/355/2020 vom 2. März 2020</w:t>
      </w:r>
    </w:p>
    <w:p>
      <w:r>
        <w:t>GE Cour de justice, 2020-03-02, FR</w:t>
      </w:r>
    </w:p>
    <w:p>
      <w:r>
        <w:rPr>
          <w:b/>
        </w:rPr>
        <w:t xml:space="preserve">Quelle: </w:t>
      </w:r>
      <w:r>
        <w:t>https://mcp.opencaselaw.ch/entscheid/ge_gerichte_ACJC_355_2020</w:t>
      </w:r>
    </w:p>
    <w:p>
      <w:r>
        <w:t>FR: GE_GERICHTE ACJC/355/2020 du 2 mars 2020</w:t>
      </w:r>
    </w:p>
    <w:p>
      <w:r>
        <w:t>IT: GE_GERICHTE ACJC/355/2020 del 2 marzo 2020</w:t>
      </w:r>
    </w:p>
    <w:p>
      <w:pPr>
        <w:pStyle w:val="Heading2"/>
      </w:pPr>
      <w:r>
        <w:t>Erwägungen</w:t>
      </w:r>
    </w:p>
    <w:p>
      <w:r>
        <w:rPr>
          <w:b/>
        </w:rPr>
        <w:t>E. 1.1</w:t>
      </w:r>
    </w:p>
    <w:p>
      <w:r>
        <w:t>La voie du recours est ouverte contre les décisions du Tribunal de l'exécution (art. 309 let. a CPC; art. 319 let. a CPC).</w:t>
      </w:r>
    </w:p>
    <w:p>
      <w:r>
        <w:t>En l'espèce, n'est litigieuse que la question de l'exécution de l'évacuation, de sorte que seule la voie du recours est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rPr>
          <w:b/>
        </w:rPr>
        <w:t>E. 2</w:t>
      </w:r>
    </w:p>
    <w:p>
      <w:r>
        <w:t>Le recourant reproche au Tribunal d'avoir constaté les faits de manière incomplète et erronée et de n'avoir pas suffisamment pris en compte ses problèmes de santé, qui l'entravent dans ses recherches de logement, ni la période de fin d'année qui rend ses recherches encore plus compliquées. En résumé, le Tribunal n'aurait pas correctement pondéré les intérêts en présence en ne lui laissant qu'un très bref laps de temps pour quitter les locaux.</w:t>
      </w:r>
    </w:p>
    <w:p>
      <w:r>
        <w:rPr>
          <w:b/>
        </w:rPr>
        <w:t>E. 2.1</w:t>
      </w:r>
    </w:p>
    <w:p>
      <w:r>
        <w:t>L'exécution forcée d'un jugement ordonnant l'expulsion d'un locataire est régie par le droit fédéral (cf. art. 335 ss CPC).</w:t>
      </w:r>
    </w:p>
    <w:p>
      <w:r>
        <w:t>- 5/6 -</w:t>
      </w:r>
    </w:p>
    <w:p>
      <w:r>
        <w:t>C/3299/2017</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contrairement à ce que fait valoir le recourant, le Tribunal a correctement pris en compte ses problèmes de santé, en lui octroyant un délai de départ de 30 jours dès l'entrée en force du jugement. S'il peut être admis que ces problèmes rendent les démarches en vue de se reloger difficiles, le recourant sait depuis le mois de février 2017 que son bail est résilié et depuis mai 2019, soit plus de six mois, que son évacuation est définitive. Il n'a pas justifié avoir entrepris des démarches depuis cette dernière date. L'argument tiré de la fin de l'année n'est plus d'actualité. En tout état, il n'apparaît pas que l'octroi d'un délai supplémentaire permettrait de remédier à la situation, aussi difficile soit-elle. Les indemnités ne sont plus payées depuis de nombreux mois et rien dans le dossier ne porte à croire qu'elles le seront à l'avenir. A cet égard, il n'est pas déterminant que le montant versé en septembre 2019 n'ait pas été pris en compte par la bailleresse, ce qui n'est au demeurant pas établi, celui-ci figurant sur le décompte produit. Enfin, de fait, le recourant a bénéficié d'une prolongation de trois ans. Au vu de ce qui précède, le jugement du Tribunal ne prête pas le flanc à la critique en tant qu'il autorise l'exécution de l'évacuation dès le 31ème jour après l'entrée en force dudit jugement. Le recours sera donc rejeté.</w:t>
      </w:r>
    </w:p>
    <w:p>
      <w:r>
        <w:rPr>
          <w:b/>
        </w:rPr>
        <w:t>E. 3</w:t>
      </w:r>
    </w:p>
    <w:p>
      <w:r>
        <w:t>A teneur de l'art. 22 al. 1 LaCC, il n'est pas prélevé de frais dans les causes soumises à la juridiction des baux et loyers. * * * * *</w:t>
      </w:r>
    </w:p>
    <w:p>
      <w:r>
        <w:t>- 6/6 -</w:t>
      </w:r>
    </w:p>
    <w:p>
      <w:r>
        <w:t>C/3299/2017</w:t>
      </w:r>
    </w:p>
    <w:p>
      <w:r>
        <w:t>PAR CES MOTIFS, La Chambre des baux et loyers : A la forme : Déclare recevable le recours interjeté le 22 novembre 2019 par A______ contre le jugement JTBL/1068/2019 rendu le 7 novembre 2019 par le Tribunal des baux et loyers dans la cause C/3299/2017-7-SD. Au fond : Le rejette. Dit que la procédure est gratuite. Déboute les parties de toutes autres conclusions. Siégeant : Monsieur Ivo BUETTI, président; Mesdames Pauline ERARD et Fabienne GEISINGER- MARIETHOZ, juges; Mesdames Laurence CRUCHON et Silvia FENIELLO;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