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ACJC/355/2015 vom 22. Oktober 2014</w:t>
      </w:r>
    </w:p>
    <w:p>
      <w:r>
        <w:t>GE Cour de justice, 2014-10-22, FR</w:t>
      </w:r>
    </w:p>
    <w:p>
      <w:r>
        <w:rPr>
          <w:b/>
        </w:rPr>
        <w:t xml:space="preserve">Quelle: </w:t>
      </w:r>
      <w:r>
        <w:t>https://mcp.opencaselaw.ch/entscheid/ge_gerichte_ACJC_355_2015</w:t>
      </w:r>
    </w:p>
    <w:p>
      <w:r>
        <w:t>FR: GE_GERICHTE ACJC/355/2015 du 22 octobre 2014</w:t>
      </w:r>
    </w:p>
    <w:p>
      <w:r>
        <w:t>IT: GE_GERICHTE ACJC/355/2015 del 22 ottobre 2014</w:t>
      </w:r>
    </w:p>
    <w:p>
      <w:pPr>
        <w:pStyle w:val="Heading2"/>
      </w:pPr>
      <w:r>
        <w:t>Erwägungen</w:t>
      </w:r>
    </w:p>
    <w:p>
      <w:r>
        <w:rPr>
          <w:b/>
        </w:rPr>
        <w:t>E. 1.1</w:t>
      </w:r>
    </w:p>
    <w:p>
      <w:r>
        <w:t>Interjeté selon la forme et dans le délai prévu par la loi (soit 10 jours en procédure sommaire, applicable en l'espèce; art. 248 let. d et 314 al. 1 CPC), dans une affaire patrimoniale dont la valeur litigieuse au dernier état des conclusions est de 10'000 fr. au moins (art. 308 al. 1 let. b CPC), le présent appel est recevable.</w:t>
      </w:r>
    </w:p>
    <w:p>
      <w:r>
        <w:rPr>
          <w:b/>
        </w:rPr>
        <w:t>E. 1.2</w:t>
      </w:r>
    </w:p>
    <w:p>
      <w:r>
        <w:t>L'appelante a produit avec son acte d'appel une pièce nouvelle, à savoir un extrait du rapport annuel de G______ GROUP AG.</w:t>
      </w:r>
    </w:p>
    <w:p>
      <w:r>
        <w:rPr>
          <w:b/>
        </w:rPr>
        <w:t>E. 1.2.1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w:t>
      </w:r>
    </w:p>
    <w:p>
      <w:r>
        <w:rPr>
          <w:b/>
        </w:rPr>
        <w:t>E. 1.2.2</w:t>
      </w:r>
    </w:p>
    <w:p>
      <w:r>
        <w:t>En l'espèce, l'appelante n'explique d'aucune manière pour quel motif elle n'a pas pu produire cette pièce en première instance. Elle ne soutient notamment pas que ledit rapport n'aurait pas encore été publié à la date à laquelle le Tribunal a gardé la cause à juger. Cette pièce sera dès lors déclarée irrecevable. Elle n'est, en tout état de cause, pas pertinente pour l'issue du litige.</w:t>
      </w:r>
    </w:p>
    <w:p>
      <w:r>
        <w:rPr>
          <w:b/>
        </w:rPr>
        <w:t>E. 1.3</w:t>
      </w:r>
    </w:p>
    <w:p>
      <w:r>
        <w:t>Le litige présente un caractère international au vu, notamment, du siège de l'appelante au Panama. Il n'est pas contesté que les tribunaux genevois sont compétents ratione loci en vertu de l'art. 10 LDIP selon lequel les autorités judiciaires ou administratives suisses peuvent ordonner des mesures provisoires, même si elles ne sont pas compétentes pour connaître du fond, étant relevé que les conclusions de l'appelante tendent en particulier à ce qu'il soit fait interdiction à la BANQUE C______, dont le siège se trouve à Genève, d'honorer une garantie bancaire.</w:t>
      </w:r>
    </w:p>
    <w:p>
      <w:r>
        <w:rPr>
          <w:b/>
        </w:rPr>
        <w:t>E. 1.4</w:t>
      </w:r>
    </w:p>
    <w:p>
      <w:r>
        <w:t>L'appel peut être formé pour violation du droit (art. 310 let. a CPC) et constatation inexacte des faits (art. 310 let. b CPC). Le juge d'appel dispose d'un plein pouvoir d'examen de la cause en fait et en droit.</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w:t>
      </w:r>
    </w:p>
    <w:p>
      <w:r>
        <w:t>- 8/12 -</w:t>
      </w:r>
    </w:p>
    <w:p>
      <w:r>
        <w:t>C/13562/2014 conditions cumulatives comme cela ressort des textes allemand et italien de la loi (BOHNET, CPC, Code de procédure civile commenté, 2011, n. 3 ad art. 261 CPC). En application de l'article 262 CPC, le Tribunal peut ordonner toute mesure provisionnelle propre à prévenir ou à faire cesser le préjudice.</w:t>
      </w:r>
    </w:p>
    <w:p>
      <w:r>
        <w:rPr>
          <w:b/>
        </w:rPr>
        <w:t>E. 2.1.1</w:t>
      </w:r>
    </w:p>
    <w:p>
      <w:r>
        <w:t>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 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L'insolvabilité de la partie adverse pourrait, par exemple, contribuer à fonder une interdiction de faire, lorsqu'une action en réparation ne conduirait à aucun résultat (arrêt du Tribunal fédéral 4P.5/2002 du 8 avril 2002 consid. 3b).</w:t>
      </w:r>
    </w:p>
    <w:p>
      <w:r>
        <w:rPr>
          <w:b/>
        </w:rPr>
        <w:t>E. 2.1.2</w:t>
      </w:r>
    </w:p>
    <w:p>
      <w:r>
        <w:t>Les garanties bancaires peuvent se définir, de manière générale, comme la promesse unilatérale de la banque d'assurer la disponibilité d'une certaine somme</w:t>
      </w:r>
    </w:p>
    <w:p>
      <w:r>
        <w:t>- 9/12 -</w:t>
      </w:r>
    </w:p>
    <w:p>
      <w:r>
        <w:t>C/13562/2014 d'argent pour le cas où le bénéficiaire en ferait la demande selon sa convention avec le donneur d'ordre.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(ATF 131 III 511 consid. 4.2 et les références citées). En présence d'une garantie indépendante,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ATF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w:t>
      </w:r>
    </w:p>
    <w:p>
      <w:r>
        <w:t>Une garantie indépendante n'est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 322 s.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w:t>
      </w:r>
    </w:p>
    <w:p>
      <w:r>
        <w:t>- 10/12 -</w:t>
      </w:r>
    </w:p>
    <w:p>
      <w:r>
        <w:t>C/13562/2014</w:t>
      </w:r>
    </w:p>
    <w:p>
      <w:r>
        <w:rPr>
          <w:b/>
        </w:rPr>
        <w:t>E. 2.2</w:t>
      </w:r>
    </w:p>
    <w:p>
      <w:r>
        <w:t>En l'espèce, il n'est pas contesté que l'intimée a fourni une avance à terme à E______ LTD et que cette dernière n'a pas été en mesure de la rembourser à l'intimée à son échéance. Il ressort en outre du texte de la garantie bancaire litigieuse que celle-ci est destinée à couvrir les obligations contractuelles d'E______ LTD à l'égard de l'intimée et à permettre à cette dernière d'obtenir le versement, à première réquisition, de tout montant jusqu'à concurrence de 2'500'000 USD en cas de manquement d'E______ LTD à ses obligations. Le texte, clair, de la garantie bancaire ne fait aucune mention du contrat de vente/leasing d'avion entre l'appelante et D______ INC et il n'a pas été rendu vraisemblable que l'intimée aurait eu connaissance d'une quelconque manière de l'existence, respectivement du but, dudit contrat, comme l'ont relevé d'ailleurs les autorités pénales qui ont été amenées à statuer à la suite de la plainte déposée par l'appelante. Les arguments de l'appelante, qui s'étonne de l'opportunité d'accorder une avance à terme d'un montant de 2'500'000 USD sans la soumettre à un comité interne spécialisé ou invoque le peu de sérieux dans l'octroi d'un crédit à E______ LTD sans que les fondements de la garantie bancaire proposée ne soient vérifiés, ne permet pas encore d'affirmer que l'intimée était "parfaitement consciente que son client opérait un «jeu de l'avion»". Il est dès lors vraisemblable que la demande de paiement formulée par G______ AG à la BANQUE C______ le 17 août 2012 était conforme aux exigences de la garantie bancaire litigieuse et aucun élément ne permet de rendre vraisemblable que l'appel à la garantie serait constitutif d'un abus de droit. Le droit de l'appelante à obtenir qu'il soit fait interdiction à l'intimée d'encaisser, respectivement à la banque d'honorer, la garantie bancaire litigieuse n'apparait ainsi pas vraisemblable. Enfin, l'appelante fonde son argumentation selon laquelle elle risque de subir un préjudice difficilement réparable sur la pièce qu'elle a produite en appel, qui est irrecevable. Celle-ci concerne, en tout état de cause, les comptes consolidés du groupe auquel appartient l'intimée, et non l'intimée elle-même, de sorte qu'elle n'est pas de nature à rendre vraisemblable l'insolvabilité de cette dernière. Le</w:t>
      </w:r>
    </w:p>
    <w:p>
      <w:r>
        <w:t>- 11/12 -</w:t>
      </w:r>
    </w:p>
    <w:p>
      <w:r>
        <w:t>C/13562/2014 "climat actuel" et la "morosité des marchés financiers" invoqués par l'appelante ne sont pas davantage suffisants à cet égard. L'appelante n'a dès lors pas rendu vraisemblable qu'elle risquait de subir un préjudice difficilement réparable, de sorte que cette condition d'octroi de la mesure provisionnelle requise fait également défaut. Au vu de ce qui précède, l'ordonnance attaquée sera confirmée. 3. L'appelante, qui succombe, sera condamnée aux frais d'appel (art. 106 al. 1 CPC), arrêtés à 2'400 fr. (art. 26 et 40 RTFMC) et qui seront compensés avec l'avance fournie, qui reste acquise à l'Etat (art. 111 al. 1 CPC). L'appelante sera condamnée à verser à l'intimée un montant de 2'000 fr., débours et TVA compris, à titre de dépens, eu égard à l'importance de la cause, de ses difficultés de l'ampleur du travail et du temps employé (art. 85, 88 et 90 RTFMC, 20, 23, 25 et 26 LaCC). Il n'y a pas lieu d'allouer des dépens à BANQUE C______, qui n'en a pas requis et n'a pas répondu à l'appel, se déterminant uniquement sur la requête d'effet suspensif par un simple courrier. 4. Le présent arrêt est susceptible d'un recours en matière civile au Tribunal fédéral (art. 72 al. 1 LTF), la valeur litigieuse au sens de l'art. 74 al. 1 let. b LTF étant supérieure à 30'000 fr. (cf. consid. 1.1 ci-dessus). Les moyens sont toutefois limités à la violation des droits constitutionnels (art. 98 LTF). * * * * *</w:t>
      </w:r>
    </w:p>
    <w:p>
      <w:r>
        <w:t>- 12/12 -</w:t>
      </w:r>
    </w:p>
    <w:p>
      <w:r>
        <w:t>C/13562/2014 PAR CES MOTIFS, La Chambre civile : A la forme : Déclare recevable l'appel interjeté le 24 octobre 2014 par A______ SA contre l'ordonnance OTPI/1384/2014 rendue le 22 octobre 2014 par le Tribunal de première instance dans la cause C/13562/2014-4 SP. Au fond : Confirme cette ordonnance. Déboute les parties de toutes autres conclusions. Sur les frais : Arrête les frais judiciaires d'appel à 2'400 fr., les met à la charge de A______ SA et les compense avec l'avance fournie, qui reste acquise à l'Etat de Genève. Condamne A______ SA à verser le montant de 2'000 fr. à B______ AG à titre de dépens d'appel. Dit qu'il n'est pas alloué de dépens d'appel à C______ SA. Siégeant : Monsieur Laurent RIEBEN, président; Madame Nathalie LANDRY-BARTHE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octobre 2011, consid. 3.1; 4C.12/2007 du 26 juin 2007 consid. 3.1; 4P.44/2005 du 21 juin 2005 consid. 4.2.1). Dans un arrêt récent du Tribunal fédéral, dans lequel, de manière très similaire à la présente cause, il était notamment soutenu qu'une garantie bancaire avait été émise à titre de garantie lors de l'achat/leasing d'un avion, qui n'avait toutefois jamais abouti, le Tribunal fédéral a relevé que le texte de la garantie décrivait le but de cette dernière en se référant à une facilité de crédit qui avait été accordée, et que dès lors que ladite facilité n'avait pas été remboursée, l'appel à la garantie était conforme à son but (arrêt 4A_111/2014 du 31 octobre 2014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