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ACJC/354/2022 vom 3. August 2021</w:t>
      </w:r>
    </w:p>
    <w:p>
      <w:r>
        <w:t>GE Cour de justice, 2021-08-03, FR</w:t>
      </w:r>
    </w:p>
    <w:p>
      <w:r>
        <w:rPr>
          <w:b/>
        </w:rPr>
        <w:t xml:space="preserve">Quelle: </w:t>
      </w:r>
      <w:r>
        <w:t>https://mcp.opencaselaw.ch/entscheid/ge_gerichte_ACJC_354_2022</w:t>
      </w:r>
    </w:p>
    <w:p>
      <w:r>
        <w:t>FR: GE_GERICHTE ACJC/354/2022 du 3 août 2021</w:t>
      </w:r>
    </w:p>
    <w:p>
      <w:r>
        <w:t>IT: GE_GERICHTE ACJC/354/2022 del 3 agosto 2021</w:t>
      </w:r>
    </w:p>
    <w:p>
      <w:pPr>
        <w:pStyle w:val="Heading2"/>
      </w:pPr>
      <w:r>
        <w:t>Erwägungen</w:t>
      </w:r>
    </w:p>
    <w:p>
      <w:r>
        <w:rPr>
          <w:b/>
        </w:rPr>
        <w:t>E. 1.1</w:t>
      </w:r>
    </w:p>
    <w:p>
      <w:r>
        <w:t>L'ordonnance querellée constitue une décision d'ordre procédural, qui entre dans la catégorie des autres décisions et ordonnances d'instruction de première instance (art. 319 let. b CPC) et qui est, par nature, exclue du champ de l'appel (JEANDIN, Commentaire romand, Code de procédure civile, 2019, n. 11, 14 et 15 ad art. 319 CPC). La décision entreprise est en revanche susceptible d'un recours immédiat stricto sensu pour autant que le recourant soit menacé d'un préjudice difficilement réparable au sens de l'art. 319 let. b ch. 2 CPC. La Cour examine d'office si les conditions de recevabilité d'un tel recours sont réunies (art. 60 CPC; JEANDIN, op. cit., n. 9 ad art. 312 CPC).</w:t>
      </w:r>
    </w:p>
    <w:p>
      <w:r>
        <w:rPr>
          <w:b/>
        </w:rPr>
        <w:t>E. 1.2</w:t>
      </w:r>
    </w:p>
    <w:p>
      <w:r>
        <w:t>Il s'agit de déterminer si l'ordonnance querellée est susceptible de causer un préjudice difficilement réparable à la recourante. La notion de "préjudice difficilement réparable" est plus large que celle de "préjudice irréparable" au sens de l'art. 93 al. 1 let. a LTF (ATF 138 III 378 consid. 6.3; 137 III 380 consid. 2, in SJ 2012 I 73;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(JEANDIN, op. cit., n. 22 ad art. 319 CPC; REICH in Baker &amp; Mc Kenzie, Schweizerische Zivilprozessordnung (ZPO), 2010, n. 8 ad art. 319 CPC, n. 10 ad art. 319 CPC). Le préjudice sera ainsi considéré comme difficilement réparable s'il ne peut pas être supprimé ou seulement partiellement, même dans l'hypothèse d'une décision finale favorable au recourant (REICH, op. cit., n. 8 ad art. 319 CPC; Bastons BULLETTI, Petit commentaire, Code de procédure civile, 2020, n. 11 ad art. 319 CPC et les référence citées), ce qui surviendra par exemple lorsque des secrets d'affaires sont révélés ou qu'il y a atteinte à des droits absolus à l'instar de la réputation, de la propriété et du droit à la sphère privée, ou encore, lorsqu'une</w:t>
      </w:r>
    </w:p>
    <w:p>
      <w:r>
        <w:t>- 4/6 -</w:t>
      </w:r>
    </w:p>
    <w:p>
      <w:r>
        <w:t>C/3638/2019 ordonnance de preuve ordonne une expertise ADN présentant un risque pour la santé ce qui a pour corollaire une atteinte à la personnalité au sens de l'art. 28 CC (JEANDIN, op. cit., n. 22a ad art. 319 CPC et les références citées). Une simple prolongation de la procédure ou un accroissement des frais de celle-ci ne constitue pas un préjudice difficilement réparable (SPÜHLER, Basler Kommentar, Schweizerische Zivilprozessordnung, 3ème éd. 2017, n. 7 ad art. 319 CPC; Bastons BULLETTI, op. cit., n. 12 ad art. 319 CPC et les références citées). C'est au recourant qu'il appartient d'alléguer et d'établir la possibilité que la décision incidente lui cause un préjudice difficilement réparable, à moins que cela ne fasse d'emblée aucun doute (par analogie ATF 137 III 324 consid. 1.1; 134 III 426 consid. 1.2 et 133 III 629 consid. 2.3.1). Lorsque la condition du préjudice difficilement réparable n'est pas remplie, la décision incidente n'est alors attaquable qu'avec le jugement au fond (Message du Conseil fédéral relatif au CPC, FF 2006 6841, p. 6984; JEANDIN, op. cit., n. 24 et ss ad art. 319 CPC; BRUNNER, Schweizerische Zivilprozessordnung, 2016, n. 13 ad art. 319 CPC).</w:t>
      </w:r>
    </w:p>
    <w:p>
      <w:r>
        <w:rPr>
          <w:b/>
        </w:rPr>
        <w:t>E. 1.2.1</w:t>
      </w:r>
    </w:p>
    <w:p>
      <w:r>
        <w:t>L'art. 125 let. c CPC prévoit que pour simplifier le procès, le tribunal peut ordonner la jonction des causes.</w:t>
      </w:r>
    </w:p>
    <w:p>
      <w:r>
        <w:t>Selon la jurisprudence, les parties n'ont pas un droit à la jonction des procédures, laquelle relève exclusivement de l'appréciation du tribunal qui conduit le procès (arrêt du Tribunal fédéral 4A_710/2016 du 19 juin 2017 consid. 2.3 et les références citées).</w:t>
      </w:r>
    </w:p>
    <w:p>
      <w:r>
        <w:rPr>
          <w:b/>
        </w:rPr>
        <w:t>E. 1.3</w:t>
      </w:r>
    </w:p>
    <w:p>
      <w:r>
        <w:t>En l'occurrence, la recourante soutient qu'elle subirait un dommage difficilement réparable du fait que l'administration des preuves porterait sur tous les allégués et offres de preuves contenues dans "l'ensemble des écritures sans aucune distinction entre les éléments admissibles et inadmissibles", octroyant de la sorte un avantage injustifié à l'intimée.</w:t>
      </w:r>
    </w:p>
    <w:p>
      <w:r>
        <w:t>Cette argumentation ne permet pas de distinguer en quoi un supposé préjudice subi par la recourante au vu de ce qu'elle avance ne pourrait pas être supprimé ou seulement partiellement, dans l'hypothèse d'une décision finale qui lui serait favorable.</w:t>
      </w:r>
    </w:p>
    <w:p>
      <w:r>
        <w:t>Il s'ensuit que l'ordonnance attaquée, qui règle une question relevant exclusivement de l'appréciation du Tribunal, n'est pas susceptible de causer un préjudice difficilement réparable à la recourante.</w:t>
      </w:r>
    </w:p>
    <w:p>
      <w:r>
        <w:t>- 5/6 -</w:t>
      </w:r>
    </w:p>
    <w:p>
      <w:r>
        <w:t>C/3638/2019</w:t>
      </w:r>
    </w:p>
    <w:p>
      <w:r>
        <w:t>Dès lors, le recours est irrecevable pour ce motif, ce qui dispense la Cour d'examiner si le délai dans lequel celui-ci a été formé est conforme aux dispositions légales.</w:t>
      </w:r>
    </w:p>
    <w:p>
      <w:r>
        <w:rPr>
          <w:b/>
        </w:rPr>
        <w:t>E. 2</w:t>
      </w:r>
    </w:p>
    <w:p>
      <w:r>
        <w:t>A teneur de l'art. 22 al. 1 LaCC, il n'est pas prélevé de frais dans les causes soumises à la juridiction des baux et loyers (ATF 139 III 182 consid. 2.6). * * * * *</w:t>
      </w:r>
    </w:p>
    <w:p>
      <w:r>
        <w:t>- 6/6 -</w:t>
      </w:r>
    </w:p>
    <w:p>
      <w:r>
        <w:t>C/3638/2019 PAR CES MOTIFS, La Chambre des baux et loyers : Déclare irrecevable le recours formé par A______ SA contre l'ordonnance rendue le</w:t>
      </w:r>
    </w:p>
    <w:p>
      <w:r>
        <w:rPr>
          <w:b/>
        </w:rPr>
        <w:t>E. 3</w:t>
      </w:r>
    </w:p>
    <w:p>
      <w:r>
        <w:t>août 2021 par le Tribunal des baux et loyers dans la cause C/3638/2019-6-OSB. Dit que la procédure est gratuite. Siégeant : Madame Nathalie LANDRY-BARTHE, présidente; Madame Sylvie DROIN et Monsieur Laurent RIEBEN, juges; Monsieur Jean-Philippe ANTHONIOZ et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