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ACJC/353/2017 vom 9. Januar 2017</w:t>
      </w:r>
    </w:p>
    <w:p>
      <w:r>
        <w:t>GE Cour de justice, 2017-01-09, FR</w:t>
      </w:r>
    </w:p>
    <w:p>
      <w:r>
        <w:rPr>
          <w:b/>
        </w:rPr>
        <w:t xml:space="preserve">Quelle: </w:t>
      </w:r>
      <w:r>
        <w:t>https://mcp.opencaselaw.ch/entscheid/ge_gerichte_ACJC_353_2017</w:t>
      </w:r>
    </w:p>
    <w:p>
      <w:r>
        <w:t>FR: GE_GERICHTE ACJC/353/2017 du 9 janvier 2017</w:t>
      </w:r>
    </w:p>
    <w:p>
      <w:r>
        <w:t>IT: GE_GERICHTE ACJC/353/2017 del 9 gennaio 2017</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doit être introduit auprès de l'instance de recours dans les dix jours à compter de la notification de la décision motivée, pour les décisions prises en procédure sommaire (art. 251 let. a CPC). A Genève, la Chambre civile de la Cour de justice est l'instance compétente pour connaître d'un recours (art. 120 al. 1 let. a LOJ). Déposé dans le délai et la forme prescrits, le recours est recevable.</w:t>
      </w:r>
    </w:p>
    <w:p>
      <w:r>
        <w:rPr>
          <w:b/>
        </w:rPr>
        <w:t>E. 1.2</w:t>
      </w:r>
    </w:p>
    <w:p>
      <w:r>
        <w:t>A teneur de l'art. 253 CPC, lorsqu'une requête déposée en procédure sommaire ne paraît pas manifestement irrecevable ou infondée, le Tribunal donne à la partie adverse l'occasion de se déterminer oralement ou par écrit.</w:t>
      </w:r>
    </w:p>
    <w:p>
      <w:r>
        <w:t>En raison de la nature de la procédure sommaire en principe plus rapide que les procédures ordinaires ou simplifiées, il se justifie de se montrer restrictif pour admettre un second échange d'écritures en première instance, celui-ci devant être exceptionnel (ATF 138 III 252 consid. 2.1).</w:t>
      </w:r>
    </w:p>
    <w:p>
      <w:r>
        <w:t>Selon l'art. 256 CPC, le juge dispose en principe d'un pouvoir d'appréciation pour décider s'il entend conduire la procédure purement par écrit ou rendre sa décision après la tenue de débats. C'est ainsi que, en première instance, les parties ne peuvent compter ni sur un second échange d'écritures, ni sur la tenue de débats. Il appartient au juge, faisant usage de son pouvoir d'appréciation, et non aux parties, de décider, en fonction des particularités du cas concret, s'il entend fixer un délai</w:t>
      </w:r>
    </w:p>
    <w:p>
      <w:r>
        <w:t>- 4/8 -</w:t>
      </w:r>
    </w:p>
    <w:p>
      <w:r>
        <w:t>C/16891/2016 au défendeur afin qu'il se détermine par écrit ou citer les parties à une audience où celui-ci pourra prendre position oralement (arrêt du Tribunal fédéral 5A_403/2014 du 19 août 2014 consid. 4.1).</w:t>
      </w:r>
    </w:p>
    <w:p>
      <w:r>
        <w:t>En procédure sommaire, les pièces peuvent être produites jusqu'à la fin de l'administration des preuves, s'il est tenu une, voire plusieurs audiences (BOHNET, in Code de procédure civile commenté, BOHNET/HALDY/JEANDIN/ SCHWEIZER/TAPPY [édit.], 2011, n° 9 ad art. 252 CPC et n° 4 ad art. 254 CPC).</w:t>
      </w:r>
    </w:p>
    <w:p>
      <w:r>
        <w:t>En l'espèce, la recourante a produit, avant l'audience appointée par le Tribunal, une détermination spontanée ainsi que des titres. Le premier juge n'a pas fait mention de cette écriture et des pièces produites. Compte tenu des principes rappelés ci-avant, lesdits titres sont recevables, bien qu'ils ne soient pas pertinents pour l'issue du litige, tel que cela sera développé ci-après. En revanche, la détermination écrite de la recourante est irrecevable, ainsi que les allégués de fait s'y rapportant, le Tribunal n'ayant pas ordonné une instruction écrite.</w:t>
      </w:r>
    </w:p>
    <w:p>
      <w:r>
        <w:t>Les pièces nouvellement versées à la procédure de recours par la recourante sont irrecevables (art. 326 al. 1 CPC), ainsi que les allégués de fait s'y rapportant.</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rPr>
          <w:b/>
        </w:rPr>
        <w:t>E. 3</w:t>
      </w:r>
    </w:p>
    <w:p>
      <w:r>
        <w:t>La recourante reproche au Tribunal d'avoir prononcé la mainlevée définitive de l'opposition formée au commandement de payer.</w:t>
      </w:r>
    </w:p>
    <w:p>
      <w:r>
        <w:rPr>
          <w:b/>
        </w:rPr>
        <w:t>E. 3.1</w:t>
      </w:r>
    </w:p>
    <w:p>
      <w:r>
        <w:t>Aux termes de l'art. 80 al. 1 LP, le créancier qui est au bénéfice d'un jugement exécutoire peut requérir du juge la mainlevée définitive de l'opposition. Le jugement doit être exécutoire, émaner d'un Tribunal au sens de l'art. 122 al. 3 Cst., rendu dans une procédure contradictoire, et condamner le poursuivi à</w:t>
      </w:r>
    </w:p>
    <w:p>
      <w:r>
        <w:t>- 5/8 -</w:t>
      </w:r>
    </w:p>
    <w:p>
      <w:r>
        <w:t>C/16891/2016 payer une somme d'argent (SCHMIDT, Commentaire romand, LP, 2005, n° 3, 4 et</w:t>
      </w:r>
    </w:p>
    <w:p>
      <w:r>
        <w:rPr>
          <w:b/>
        </w:rPr>
        <w:t>E. 3.2</w:t>
      </w:r>
    </w:p>
    <w:p>
      <w:r>
        <w:t>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w:t>
      </w:r>
    </w:p>
    <w:p>
      <w:r>
        <w:t>Selon l'art. 336 CPC, une décision est exécutoire lorsqu'elle est entrée en force et que le Tribunal n'a pas suspendu l'exécution (al. 1 let. a) et lorsqu'elle n'est pas encore entrée en force mais que son exécution anticipée a été prononcée (al. 1 let. b). Le Tribunal qui a rendu la décision à exécuter en atteste sur demande le caractère exécutoire (al. 2).</w:t>
      </w:r>
    </w:p>
    <w:p>
      <w:r>
        <w:t>A l'instar de ce qui prévalait avant l'entrée en vigueur du CPC, l'attestation du caractère exécutoire du jugement, ne possède qu'une valeur déclarative et sert avant tout de moyen de preuve, l'attestation faisant présumer le caractère exécutoire de la sentence (JEANDIN, in Code de procédure civile commenté, BOHNET/HALDY/JEANDIN/SCHWEIZER/TAPPY [éd.], 2011, n° 9 ad art. 336 CPC; STAEHELIN, op. cit., n° 17 ad art. 80 LP).</w:t>
      </w:r>
    </w:p>
    <w:p>
      <w:r>
        <w:t>- 6/8 -</w:t>
      </w:r>
    </w:p>
    <w:p>
      <w:r>
        <w:t>C/16891/2016</w:t>
      </w:r>
    </w:p>
    <w:p>
      <w:r>
        <w:t>En matière de mainlevée, la production d'une telle attestation n'est que facultative, le caractère exécutoire de la décision pouvant être démontré d'une autre manière, par exemple lorsqu'il ressort des circonstances que le poursuivi n'a pas contesté le caractère exécutoire du jugement ou qu'il n'avait aucun motif de le contester ou encore que plusieurs années se sont écoulées depuis la communication de la décision (STAEHELIN, op. cit., n° 55 ad art. 80 LP).</w:t>
      </w:r>
    </w:p>
    <w:p>
      <w:r>
        <w:rPr>
          <w:b/>
        </w:rPr>
        <w:t>E. 3.3</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t>Les moyens de défense du débiteur dans la procédure de mainlevée définitive sont étroitement limités. Pour empêcher toute obstruction de l'exécution, le titre de mainlevée définitive ne peut être infirmé que par une stricte preuve du contraire, c'est-à-dire des titres parfaitement clairs (SCHMIDT, op. cit., n° 1 ad art. 81 LP).</w:t>
      </w:r>
    </w:p>
    <w:p>
      <w:r>
        <w:rPr>
          <w:b/>
        </w:rPr>
        <w:t>E. 3.4</w:t>
      </w:r>
    </w:p>
    <w:p>
      <w:r>
        <w:t>Dans le présent cas, un jugement a été rendu le 3 septembre 2015 par le Tribunal d'arrondissement de Lausanne et porte la mention de son caractère définitif et exécutoire. Le Tribunal a dès lors retenu à bon droit que l'intimé était au bénéfice d'un titre de mainlevée définitive.</w:t>
      </w:r>
    </w:p>
    <w:p>
      <w:r>
        <w:t>La recourante soutient avoir contesté ledit jugement dans le délai légal fixé à cet effet. Elle allègue, de plus, avoir déposé plainte pénale contre cette décision le 17 septembre 2015 auprès du Ministère public genevois. Comme retenu supra, les faits sur lesquels se fondent la recourante sont irrecevables. Outre que la voie de droit ouverte contre le jugement était un appel devant le Tribunal cantonal vaudois et non devant les autorités genevoises, la recourante n'a produit aucun titre - recevable - rendant vraisemblable cette allégation. La recourante n'a ainsi produit aucune pièce démontrant l'existence d'un moyen libératoire.</w:t>
      </w:r>
    </w:p>
    <w:p>
      <w:r>
        <w:rPr>
          <w:b/>
        </w:rPr>
        <w:t>E. 3.5</w:t>
      </w:r>
    </w:p>
    <w:p>
      <w:r>
        <w:t>Le recours sera, par conséquent, rejeté. 4. La recourante, qui succombe, sera condamnée aux frais du recours (art. 106 al. 1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150 fr. Partant, l'émolument de la présente décision sera fixé à 225 fr. et mis à la charge de la recourante, compensé avec l'avance de frais du même</w:t>
      </w:r>
    </w:p>
    <w:p>
      <w:r>
        <w:t>- 7/8 -</w:t>
      </w:r>
    </w:p>
    <w:p>
      <w:r>
        <w:t>C/16891/2016 montant fournie par elle, laquelle reste acquise à l'Etat de Genève (art. 111 al. 1 CPC). Il ne sera pas alloué de dépens à l'intimé qui comparaît en personne, les démarches effectuées ne le justifiant pas (art. 95 al. 3 let. c CPC a contrario). 5. La valeur litigieuse, au sens de l'art. 51 LTF, est inférieure à 30'000 fr. * * * * *</w:t>
      </w:r>
    </w:p>
    <w:p>
      <w:r>
        <w:t>- 8/8 -</w:t>
      </w:r>
    </w:p>
    <w:p>
      <w:r>
        <w:t>C/16891/2016 PAR CES MOTIFS, La Chambre civile : A la forme : Déclare recevable le recours interjeté le 23 janvier 2017 par A______ contre le jugement JTPI/125/2017 rendu le 9 janvier 2017 par le Tribunal de première instance dans la cause C/16891/2016-8 SML. Au fond : Le rejette. Déboute les parties de toutes autres conclusions. Sur les frais : Arrête les frais judiciaires à 225 fr., compensés avec l'avance de frais fournie du même montant, acquise à l'Etat de Genève. Les met à la charge de A______. Dit qu'il n'est pas alloué de dépens. Siégeant : Madame Pauline ERARD, présidente; Madame Nathalie LANDRY-BARTHE, Monsieur Ivo BUETTI, juges; Monsieur David VAZQUEZ, commis-greffier.</w:t>
      </w:r>
    </w:p>
    <w:p>
      <w:r>
        <w:t>La présidente : Pauline ERARD</w:t>
      </w:r>
    </w:p>
    <w:p>
      <w:r>
        <w:t>Le commis-greffier : David VAZQUEZ</w:t>
      </w:r>
    </w:p>
    <w:p>
      <w:r>
        <w:t>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w:t>
      </w:r>
    </w:p>
    <w:p>
      <w:r>
        <w:rPr>
          <w:b/>
        </w:rPr>
        <w:t>E. 7</w:t>
      </w:r>
    </w:p>
    <w:p>
      <w:r>
        <w:t>octobre 2005 consid. 2.1). La requête en mainlevée doit ainsi être rejetée lorsque la cause de l'obligation figurant sur le commandement de payer et dans le titre de mainlevée ne sont pas identiques (STAEHELIN, Commentaire bâlois, SchKG I, 1998, n° 37 ad art. 80 LP).</w:t>
      </w:r>
    </w:p>
    <w:p>
      <w:r>
        <w:t>Le juge de la mainlevée doit également examiner d'office l'existence d'un titre à la mainlevée définitive et son caractère exécutoire (ATF 139 III 444 consid. 4.1.1; GILLIERON, Commentaire de la loi fédérale sur la poursuite pour dettes et la faillite 1999 p. 1220 n° 22).</w:t>
      </w:r>
    </w:p>
    <w:p>
      <w:r>
        <w:t>Dans le cadre de la procédure sommaire de mainlevée définitive, le juge n'a ni à revoir ni à interpréter le titre qui lui est soumis. Il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(ATF 124 III 501 consid. 3a; 113 III consid. 1b).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