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ACJC/353/2015 vom 18. November 2014</w:t>
      </w:r>
    </w:p>
    <w:p>
      <w:r>
        <w:t>GE Cour de justice, 2014-11-18, FR</w:t>
      </w:r>
    </w:p>
    <w:p>
      <w:r>
        <w:rPr>
          <w:b/>
        </w:rPr>
        <w:t xml:space="preserve">Quelle: </w:t>
      </w:r>
      <w:r>
        <w:t>https://mcp.opencaselaw.ch/entscheid/ge_gerichte_ACJC_353_2015</w:t>
      </w:r>
    </w:p>
    <w:p>
      <w:r>
        <w:t>FR: GE_GERICHTE ACJC/353/2015 du 18 novembre 2014</w:t>
      </w:r>
    </w:p>
    <w:p>
      <w:r>
        <w:t>IT: GE_GERICHTE ACJC/353/2015 del 18 novembre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Il doit être écrit et motivé. Interjeté dans le délai (art. 142 al. 3 CPC) et selon la forme prescrits, le présent recours est recevable.</w:t>
      </w:r>
    </w:p>
    <w:p>
      <w:r>
        <w:rPr>
          <w:b/>
        </w:rPr>
        <w:t>E. 1.2</w:t>
      </w:r>
    </w:p>
    <w:p>
      <w:r>
        <w:t>Dans le cadre d'un recours, l'autorité a un plein pouvoir d'examen en droit, mais un pouvoir limité à l'arbitraire en fait (art. 320 CPC; HOHL, Procédure civile, Tome II, 2ème éd., 2010, n. 2307). Le recours étant instruit en procédure sommaire (art. 251 let. a CPC), la maxime des débats s'applique et la preuve des faits allégués doit être apportée par titres (art. 55 al. 1, 255 let. a a contrario et 254 CPC).</w:t>
      </w:r>
    </w:p>
    <w:p>
      <w:r>
        <w:rPr>
          <w:b/>
        </w:rPr>
        <w:t>E. 2</w:t>
      </w:r>
    </w:p>
    <w:p>
      <w:r>
        <w:t>Le recourant reproche au Tribunal d'avoir admis que l'intimée possédait une contre-créance alors que celle-ci n'a produit aucun titre ou document qui rendrait vraisemblable qu'il n'a pas fourni sa prestation ou que l'intimée posséderait une contre-créance à son endroit.</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juge de la mainlevée provisoire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w:t>
      </w:r>
    </w:p>
    <w:p>
      <w:r>
        <w:t>- 5/10 -</w:t>
      </w:r>
    </w:p>
    <w:p>
      <w:r>
        <w:t>C/11505/2014 mainlevée provisoire examine donc seulement la force probante du titre produit par le créancier, sa nature formelle - et non la validité de la créance - et lui attribue force exécutoire (ATF 139 III 444 précité ; 136 III 583 consid. 2.3 et 132 III 140 consid. 4.1; arrêt du Tribunal fédéral 5D_195/2013 du 22 janvier 2014 consid. 3.1).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arrêts du Tribunal fédéral 5A_465/2014 du 20 août 2014 consid. 7.2.1.1; 5A_577/2013 du 7 octobre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(GILLERON, Commentaire de la loi fédérale sur la poursuite pour dettes et la faillite, 1999, n. 95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rPr>
          <w:b/>
        </w:rPr>
        <w:t>E. 2.2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STAEHLIN, Basler Kommentar, SchKG I, 2e éd., 2010, n. 15 ad art. 82 LP).</w:t>
      </w:r>
    </w:p>
    <w:p>
      <w:r>
        <w:t>Conformément à l'art. 82 al. 2 LP, le poursuivi peut faire échec à la mainlevée provisoire en rendant immédiatement vraisemblable sa libération, en l'occurrence l'extinction par compensation de la créance en poursuite (STAEHELIN, op. cit.,</w:t>
      </w:r>
    </w:p>
    <w:p>
      <w:r>
        <w:t>- 6/10 -</w:t>
      </w:r>
    </w:p>
    <w:p>
      <w:r>
        <w:t>C/11505/2014 n. 93 ad art. 82 LP, PETER, Edition annotée de la loi fédérale sur la poursuite pour dettes et la faillite, 2010, p. 389-390). Le débiteur peut se prévaloir de tous les moyens de droit civil - exceptions ou objections - qui infirment la reconnaissance de dette, notamment de la compensation (art. 120 ss CO). En ce qui concerne ce dernier moyen, il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w:t>
      </w:r>
    </w:p>
    <w:p>
      <w:r>
        <w:rPr>
          <w:b/>
        </w:rPr>
        <w:t>E. 2.3</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w:t>
      </w:r>
    </w:p>
    <w:p>
      <w:r>
        <w:rPr>
          <w:b/>
        </w:rPr>
        <w:t>E. 2.4</w:t>
      </w:r>
    </w:p>
    <w:p>
      <w:r>
        <w:t>Dans le cas d'espèce, il n'est pas contesté que les parties étaient liées par un contrat de travail jusqu'au 28 février 2014. Ce contrat de travail vaut, selon la jurisprudence susrappelée, reconnaissance de dette et, partant, titre de mainlevée provisoire pour autant que le travail ait été fourni par le recourant. Le recourant a été libéré de son obligation de travailler par l'intimée dès le 16 décembre 2013, de sorte que même s'il n'a pas fourni sa prestation depuis cette date, le contrat produit vaut titre de mainlevée pour les salaires dus jusqu'à son échéance. S'il est vraisemblable que la transmission à son employeur des références des clients dont il s'occupait faisait partie des obligations de rendre compte et de restituer du recourant au sens des dispositions précitées, l'intimée n'a pas rendu vraisemblable, ni même allégué, une créance en dommages et intérêts résultant de la violation de ces obligations, qu'elle pourrait opposer en compensation. A cet égard, les montants réclamés par elle dans sa demande reconventionnelle pendante devant le Tribunal des prud'hommes ne le sont pas à ce titre, mais à celui de "frais indûment exposés" pour 8'612 fr. 85 et ils ne sont justifiés par aucune pièce dont le Tribunal saisi de la procédure de mainlevée aurait eu connaissance. Cela étant, il résulte tant de la demande reconventionnelle que du courrier de licenciement du 16 décembre 2013 que le solde de vacances du recourant était négatif à cette date, d'où une créance de l'intimée de 4'537 fr. 20. En l'absence de contestation du recourant sur ce point, il faut admettre que l’intimée a rendu vraisemblable l'existence de cette créance, qu'elle peut opposer en compensation, de sorte que la mainlevée provisoire ne sera accordée que sous déduction de 4'537 fr. 20.</w:t>
      </w:r>
    </w:p>
    <w:p>
      <w:r>
        <w:t>Par conséquent, le jugement attaqué sera annulé et la mainlevée de l'opposition prononcée à concurrence de 20'078 fr. 20 (24'615 fr. 40 - 4'537 fr. 20) avec intérêts à 5% l'an dès le 1er février 2014. 3. 3.1 Lorsque l'instance de recours statue à nouveau, elle se prononce sur les frais de la première instance (art. 318 al. 3 CPC "par analogie"; JEANDIN, Code de procédure civile commenté, 2011, n. 9 ad art. 327 CPC).</w:t>
      </w:r>
    </w:p>
    <w:p>
      <w:r>
        <w:t>- 8/10 -</w:t>
      </w:r>
    </w:p>
    <w:p>
      <w:r>
        <w:t>C/11505/2014 Le montant de 400 fr. fixé au titre des frais par le premier juge n'a fait l'objet d'aucune contestation quant à sa quotité qui sera donc confirmée. S'agissant de leur répartition, le recourant a obtenu gain de cause sur le principe du prononcé de la mainlevée de l'opposition pour 24'615 fr. 40. L'intimé a cependant obtenu gain de cause sur le principe de l'imputation d'une partie de sa contre-créance à raison de 4'537 fr. 20. Il résulte de ce qui précède qu'il y a lieu de répartir les frais de la procédure à raison de 4/5ème à la charge de l'intimée (320 fr.) et 1/5ème à la charge du recourant (80 fr.). Les frais de première instance de 400 fr., seront ainsi entièrement compensés avec l'avance faite par le recourant, laquelle reste acquise à l'Etat de Genève. L'intimée sera condamnée à rembourser 320 fr. au recourant à ce titre (art. 95 al. 3, 104 al. 1, 105 al. 1, 106 al. 2 et 107 al. 1 let. a CPC). L'intimée sera également condamnée à verser au recourant 868 fr. (4/5ème de 1'085 fr., dont le montant n'est pas contesté devant la Cour) à titre de dépens de première instance, et le recourant à payer à l'intimée 1/5ème de ses dépens de première instance, soit 217 fr. 3.2 Les frais du recours, arrêtés à 600 fr. (art. 95 al. 2 let. b CPC, 48 et 61 al. 1 OELP), seront mis à la charge des parties dans les mêmes proportions que les frais de première instance (art. 106 al. 1 in initio CPC). Ils seront entièrement compensés avec l'avance faite par le recourant, laquelle reste acquise à l'Etat de Genève (art. 111 al. 1 CPC). L'intimée sera condamné à rembourser 480 fr. au recourant à ce titre. L'intimée sera également condamnée aux dépens du recourant assisté d'un conseil devant la Cour, arrêté à 600 fr. débours et TVA compris, représentant 4/5ème des dépens (art. 96 et 105 al. 2 CPC; art. 85, 89 et 90 du règlement fixant le tarif des greffes en matières civile du 22 décembre 2010, E 1 05.10; art. 25 et 26 LaCC; art. 25 LTVA). Le recourant sera condamné à payer à l'intimée 150 fr. à titre de dépens (représentant 1/5ème de ceux-ci). 4. La valeur litigieuse, au sens de l'art. 51 LTF, est inférieure à 30'000 fr. * * * * *</w:t>
      </w:r>
    </w:p>
    <w:p>
      <w:r>
        <w:t>- 9/10 -</w:t>
      </w:r>
    </w:p>
    <w:p>
      <w:r>
        <w:t>C/11505/2014 PAR CES MOTIFS, La Chambre civile : A la forme : Déclare recevable le recours interjeté le 1er décembre 2014 par A______ contre le jugement JTPI/14441/2014 rendu le 18 novembre 2014 par le Tribunal de première instance dans la cause C/11505/2014-3 SML. Au fond : Annule ce jugement. Cela fait et statuant à nouveau : Prononce la mainlevée provisoire de l'opposition formée au commandement de payer, poursuite n° 1______, à concurrence de 20'078 fr. 20 avec intérêts à 5% l'an dès le 1er février 2014. Arrête les frais judiciaires de première instance à 400 fr. et dit qu'ils sont entièrement couverts par l'avance de frais fournie par A______, acquise à l'Etat. Les met à la charge de A______ à hauteur de 80 fr. et à charge de B______ SA à hauteur de 320 fr. Condamne B______ SA à verser 320 fr. à A______. Condamne B______ SA à verser 868 fr. à A______ à titre de dépens de première instance. Condamne A______ à verser à B______ SA 217 fr. à titre de dépens de première instance. Déboute les parties de toutes autres conclusions. Sur les frais de recours : Arrête les frais judiciaires de recours à 600 fr. et dit qu'ils sont entièrement couverts par l'avance de frais fournie par A______, acquise à l'Etat. Les met à la charge de A______ à hauteur de 120 fr. et à charge de B______ SA à hauteur de 480 fr. Condamne B______ SA à verser 480 fr. à A______.</w:t>
      </w:r>
    </w:p>
    <w:p>
      <w:r>
        <w:t>- 10/10 -</w:t>
      </w:r>
    </w:p>
    <w:p>
      <w:r>
        <w:t>C/11505/2014 Condamne B______ SA à verser 600 fr. à A______ à titre de dépens de recours. Condamne A______ à verser 150 fr. à B______ SA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mars 1946 in JdT 1946 II 17). Sont ainsi recevables les exceptions qui ont pour conséquence une réduction de salaire, comme les heures d'absence qui ne tombent pas sous le coup de l'art. 324a CO et durant lesquelles le travailleur ne fournit pas sa prestation. L'employeur doit rendre vraisemblable la créance en dommages et intérêts qu'il fait valoir en compensation de la créance de salaire du travailleur (STAEHELIN, op. cit., n° 126 ad art. 82 LP).</w:t>
      </w:r>
    </w:p>
    <w:p>
      <w:r>
        <w:t>- 7/10 -</w:t>
      </w:r>
    </w:p>
    <w:p>
      <w:r>
        <w:t>C/11505/2014 Le travailleur rend compte à l'employeur de tout ce qu'il reçoit pour lui dans l'exercice de son activité contractuelle, notamment des sommes d'argent; il lui remet immédiatement ce qu'il a reçu. Il remet en outre immédiatement à l'employeur tout ce qu'il produit par son activité contractuelle (art. 321b CO). Au moment où le contrat prend fin, les parties se rendent tout ce qu'elles se sont remis pour la durée du contrat, de même que tout ce que l'une d'elles pourrait avoir reçu de tiers pour le compte de l'autre (art. 339a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