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ACJC/351/2017 vom 24. März 2017</w:t>
      </w:r>
    </w:p>
    <w:p>
      <w:r>
        <w:t>GE Cour de justice, 2017-03-24, FR</w:t>
      </w:r>
    </w:p>
    <w:p>
      <w:r>
        <w:rPr>
          <w:b/>
        </w:rPr>
        <w:t xml:space="preserve">Quelle: </w:t>
      </w:r>
      <w:r>
        <w:t>https://mcp.opencaselaw.ch/entscheid/ge_gerichte_ACJC_351_2017</w:t>
      </w:r>
    </w:p>
    <w:p>
      <w:r>
        <w:t>FR: GE_GERICHTE ACJC/351/2017 du 24 mars 2017</w:t>
      </w:r>
    </w:p>
    <w:p>
      <w:r>
        <w:t>IT: GE_GERICHTE ACJC/351/2017 del 24 marzo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- 4/7 -</w:t>
      </w:r>
    </w:p>
    <w:p>
      <w:r>
        <w:t>C/18001/2016</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articles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L'article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- 5/7 -</w:t>
      </w:r>
    </w:p>
    <w:p>
      <w:r>
        <w:t>C/18001/2016</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factures ou le faire savoir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et ne s'est pas non plus présentée à l'audience des débats.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la somme de 273 fr. 70 à la demanderesse, avec intérêt à 5% l'an dès le 25 décembre 2015, date à partir de laquelle la défenderesse a été en demeure.</w:t>
      </w:r>
    </w:p>
    <w:p>
      <w:r>
        <w:rPr>
          <w:b/>
        </w:rPr>
        <w:t>E. 3</w:t>
      </w:r>
    </w:p>
    <w:p>
      <w:r>
        <w:t>Les frais judiciaires seront mis à la charge de la défenderesse, qui succombe (art. 95 et 106 al. 1 CPC) et seront arrêtés à 1'000 fr. (art. 17 RTFMC - E 1 05.10), compte tenu de l'activité déployée par la Cour. Ils seront compensés partiellement par l'avance de frais de 200 fr. fournie par la demanderesse, laquelle reste acquise à l'Etat de Genève (art. 111 al. 1 CPC).</w:t>
      </w:r>
    </w:p>
    <w:p>
      <w:r>
        <w:t>La défenderesse sera ainsi condamnée à verser à la demanderesse la somme de 200 fr., à titre de remboursement de l'avance de frais, et à payer la somme de 800 fr. à l'Etat de Genève.</w:t>
      </w:r>
    </w:p>
    <w:p>
      <w:r>
        <w:t>Elle sera également condamnée à lui payer la somme de 1'200 fr. à titre de dépens, débours et TVA inclus, compte tenu de la très faible valeur litigieuse en cause et</w:t>
      </w:r>
    </w:p>
    <w:p>
      <w:r>
        <w:t>- 6/7 -</w:t>
      </w:r>
    </w:p>
    <w:p>
      <w:r>
        <w:t>C/18001/2016 du travail effectué par le conseil de la demanderesse (art. 85 RFTMC; art. 23, 25 et 26 LaCC).</w:t>
      </w:r>
    </w:p>
    <w:p>
      <w:r>
        <w:rPr>
          <w:b/>
        </w:rPr>
        <w:t>E. 4</w:t>
      </w:r>
    </w:p>
    <w:p>
      <w:r>
        <w:t>Le recours en matière civile au Tribunal fédéral est ouvert, indépendamment de la valeur litigieuse (art. 74 al. 2 let. b LTF). * * * * *</w:t>
      </w:r>
    </w:p>
    <w:p>
      <w:r>
        <w:t>- 7/7 -</w:t>
      </w:r>
    </w:p>
    <w:p>
      <w:r>
        <w:t>C/18001/2016 PAR CES MOTIFS, La Chambre civile : A la forme : Déclare recevable la demande en paiement formée le 19 septembre 2016 par A______, COOPÉRATIVE dans la cause C/18001/2016. Au fond : Condamne B______ SARL à payer à A______, COOPÉRATIVE la somme de 273 fr. 70, avec intérêts à 5% l'an dès le 25 décembre 2015. Déboute les parties de toutes autres conclusions. Sur les frais : Arrête les frais judiciaires à 1'000 fr. et les met à la charge d'B______ SARL. Dit que les frais judiciaires sont couverts partiellement, à hauteur de 200 fr., par l'avance de frais opérée par A______, COOPÉRATIVE, acquise à l'Etat de Genève, soit pour lui les Services financiers du Pouvoir judiciaire. Condamne en conséquence B______ SARL à verser à l'Etat de Genève la somme de 800 fr. et à rembourser à A______, COOPÉRATIVE la somme de 200 fr. Condamne B______ SARL à verser à A______, COOPÉRATIVE la somme de 1'200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