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ACJC/351/2015 vom 27. März 2015</w:t>
      </w:r>
    </w:p>
    <w:p>
      <w:r>
        <w:t>GE Cour de justice, 2015-03-27, FR</w:t>
      </w:r>
    </w:p>
    <w:p>
      <w:r>
        <w:rPr>
          <w:b/>
        </w:rPr>
        <w:t xml:space="preserve">Quelle: </w:t>
      </w:r>
      <w:r>
        <w:t>https://mcp.opencaselaw.ch/entscheid/ge_gerichte_ACJC_351_2015</w:t>
      </w:r>
    </w:p>
    <w:p>
      <w:r>
        <w:t>FR: GE_GERICHTE ACJC/351/2015 du 27 mars 2015</w:t>
      </w:r>
    </w:p>
    <w:p>
      <w:r>
        <w:t>IT: GE_GERICHTE ACJC/351/2015 del 27 marzo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w:t>
      </w:r>
    </w:p>
    <w:p>
      <w:r>
        <w:t>- 5/9 -</w:t>
      </w:r>
    </w:p>
    <w:p>
      <w:r>
        <w:t>C/14569/2014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 recours étant instruit en procédure sommaire (art. 251 let. a CPC), la maxime des débats s'applique et la preuve des faits allégués doit être apportée par titres (art. 55 al. 1, 255 let. a a contrario et 254 CPC).</w:t>
      </w:r>
    </w:p>
    <w:p>
      <w:r>
        <w:rPr>
          <w:b/>
        </w:rPr>
        <w:t>E. 2</w:t>
      </w:r>
    </w:p>
    <w:p>
      <w:r>
        <w:t>La recourante reproche au Tribunal de ne pas avoir retenu que la condition suspensive était réalisée alors que sa créance colloquée n'a été contestée par aucun créancier et que E______ a renoncé à sa créance. Elle relève également que D______ est radiée depuis le ______ 2014 de sorte que la condition suspensive est devenue sans objet, aucun accord n'étant plus susceptible d'intervenir. 2.1.1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juge de la mainlevée provisoire doit vérifier d'office notamment l'existence matérielle d'une reconnaissance de dette (ATF 139 III 444 consid. 4.1.1,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139 III 444 précité ; 136 III 583 consid. 2.3 et 132 III 140 consid. 4.1; arrêt du Tribunal fédéral 5D_195/2013 du 22 janvier 2014 consid. 3.1).</w:t>
      </w:r>
    </w:p>
    <w:p>
      <w:r>
        <w:t>- 6/9 -</w:t>
      </w:r>
    </w:p>
    <w:p>
      <w:r>
        <w:t>C/14569/2014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2.1.2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STAEHLIN, Basler Kommentar, SchKG I, 2e éd., 2010, n. 15 ad art. 82 LP). Si la reconnaissance est conditionnelle, elle ne permet la mainlevée qu'avec la preuve, qui doit être rapportée immédiatement, que les conditions sont devenues sans objet ou ont été respectées. Dans le doute sur la nature de la condition, il faut opter pour la nature suspensive et non résolutoire. La preuve de la réalisation de la condition suspensive incombe au créancier, celle de la condition résolutoire au débiteur, s'agissant d'un moyen de défense dans ce dernier cas (KRAUSKOPF, La mainlevée provisoire, quelques jurisprudences récentes, in JT 2008 II 25, p. 27; SCHMIDT, in Commentaire romand, Poursuite et faillite, 2005, n. 23 ad art. 82 LP; PANCHAUD/CAPREZ, La mainlevée d'opposition, 1980, § 16 p. 35).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un jugement au fond (arrêt du Tribunal fédéral 5P.449/2002 du 20 février 2003 consid. 3; STAEHLIN, op. cit., n. 21 ad art. 82 LP).</w:t>
      </w:r>
    </w:p>
    <w:p>
      <w:r>
        <w:rPr>
          <w:b/>
        </w:rPr>
        <w:t>E. 2.2</w:t>
      </w:r>
    </w:p>
    <w:p>
      <w:r>
        <w:t>En l'espèce, il ressort des courriers des 30 octobre et 8 novembre 2007, la volonté de libérer en faveur de la recourante la somme de 129'120 fr. versée sur le compte de l'intimé, si les décomptes finaux entre celle-ci et D______ et/ou E______ laissaient apparaître une créance en sa faveur.</w:t>
      </w:r>
    </w:p>
    <w:p>
      <w:r>
        <w:t>- 7/9 -</w:t>
      </w:r>
    </w:p>
    <w:p>
      <w:r>
        <w:t>C/14569/2014 En l'absence de contestation, la collocation définitive de la créance de la recourante relative au "Décompte final construction" en 279'749 fr. 88 dans la faillite de D______ rend vraisemblable l'existence d'une telle créance. Celle d'une créance de D______ à l'encontre de la recourante, qui pourrait empêcher la restitution du montant en poursuite, n'est en revanche pas rendue vraisemblable. En effet, la simple allégation y relative, sans pièces, contenue dans le courrier de C______ du 8 novembre 2012 est insuffisante. A cela s'ajoute que la faillite de D______ a été clôturée, ce qui implique que celle-ci n'a vraisemblablement plus de créance à faire valoir. E______ a été radiée, de sorte qu'il ne peut être retenu qu'elle détiendrait une créance à l'encontre de la recourante, empêchant la restitution du montant en poursuite. Ainsi, rien ne s'oppose à ce que le montant versé en mains de l'intimé soit restitué à la recourante, conformément à la volonté des parties telles qu'elle résulte de la convention du 30 octobre 2007. Au vu des considérations qui précèdent, contrairement à ce qu'a retenu le premier juge, la recourante a établi par titre que le montant versé en mains de l'intimé devait lui être restitué.</w:t>
      </w:r>
    </w:p>
    <w:p>
      <w:r>
        <w:t>Le recours sera dès lors admis, et le jugement déféré annulé.</w:t>
      </w:r>
    </w:p>
    <w:p>
      <w:r>
        <w:t>La cause étant en état d'être jugée (art. 327 al. 3 let. b CPC), la mainlevée de l'opposition sera prononcée à concurrence du montant figurant dans le commandement de payer.</w:t>
      </w:r>
    </w:p>
    <w:p>
      <w:r>
        <w:rPr>
          <w:b/>
        </w:rPr>
        <w:t>E. 3</w:t>
      </w:r>
    </w:p>
    <w:p>
      <w:r>
        <w:t>L'intimé, qui succombe, supportera les frais judiciaires des deux instances (art. 106 al. 1 CPC), arrêtés à 750 fr. en première instance et à 1'125 fr. en instance de recours, soit au total 1'875 fr. (art. 48, 61 OELP), couverts par les avances déjà opérées, acquises à l'Etat (art. 111 al. 1 CPC). Il remboursera à la recourante, qui en a fait l'avance, l'intégralité de ces montants.</w:t>
      </w:r>
    </w:p>
    <w:p>
      <w:r>
        <w:t>L'intimé sera également condamné aux dépens de la recourante assistée d'un conseil, arrêtés pour la première instance à 2'775 fr. et pour le recours à 1'850 fr. soit au total 4'625 fr., débours et TVA compris (art. 96 et 105 al. 2 CPC; art. 85, 89 et 90 du règlement fixant le tarif des greffes en matières civile du 22 décembre 2010, E 1 05.10; art. 25 et 26 LaCC; art. 25 LTVA).</w:t>
      </w:r>
    </w:p>
    <w:p>
      <w:r>
        <w:rPr>
          <w:b/>
        </w:rPr>
        <w:t>E. 4</w:t>
      </w:r>
    </w:p>
    <w:p>
      <w:r>
        <w:t>La valeur litigieuse, au sens de l'art. 51 LTF, est supérieure à 30'000 fr. * * * * *</w:t>
      </w:r>
    </w:p>
    <w:p>
      <w:r>
        <w:t>- 8/9 -</w:t>
      </w:r>
    </w:p>
    <w:p>
      <w:r>
        <w:t>C/14569/2014 PAR CES MOTIFS, La Chambre civile : A la forme : Déclare recevable le recours interjeté le 15 décembre 2014 par A______ contre le jugement JTPI/15345/2014 rendu le 1er décembre 2014 par le Tribunal de première instance dans la cause C/14569/2014-18 SML. Au fond : L'admet et annule ce jugement. Et statuant à nouveau : Prononce la mainlevée provisoire de l'opposition formée au commandement de payer, poursuite n° 1______. Déboute les parties de toutes autres conclusions. Sur les frais des deux instances : Arrête les frais judiciaires des deux instances à 1'875 fr., couverts par les avances opérées, acquises à l'Etat de Genève. Les met à la charge de C______. Condamne C______ à rembourser à A______ 1'875 fr. Condamne C______ à verser à A______ 4'625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- 9/9 -</w:t>
      </w:r>
    </w:p>
    <w:p>
      <w:r>
        <w:t>C/14569/2014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