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ACJC/34/2014 vom 16. Oktober 2013</w:t>
      </w:r>
    </w:p>
    <w:p>
      <w:r>
        <w:t>GE Cour de justice, 2013-10-16, FR</w:t>
      </w:r>
    </w:p>
    <w:p>
      <w:r>
        <w:rPr>
          <w:b/>
        </w:rPr>
        <w:t xml:space="preserve">Quelle: </w:t>
      </w:r>
      <w:r>
        <w:t>https://mcp.opencaselaw.ch/entscheid/ge_gerichte_ACJC_34_2014</w:t>
      </w:r>
    </w:p>
    <w:p>
      <w:r>
        <w:t>FR: GE_GERICHTE ACJC/34/2014 du 16 octobre 2013</w:t>
      </w:r>
    </w:p>
    <w:p>
      <w:r>
        <w:t>IT: GE_GERICHTE ACJC/34/2014 del 16 ottobre 2013</w:t>
      </w:r>
    </w:p>
    <w:p>
      <w:pPr>
        <w:pStyle w:val="Heading2"/>
      </w:pPr>
      <w:r>
        <w:t>Erwägungen</w:t>
      </w:r>
    </w:p>
    <w:p>
      <w:r>
        <w:rPr>
          <w:b/>
        </w:rPr>
        <w:t>E. 1</w:t>
      </w:r>
    </w:p>
    <w:p>
      <w:r>
        <w:t>La recevabilité de l'acte dont est saisi la Cour doit être examinée, sous plusieurs aspects.</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ed., 2013, no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du Tribunal fédéral 4A_549/2008 du 19 janvier 2009 consid. 1). En l'espèce, la présente procédure a trait à une demande d'évacuation pour défaut de paiement, par voie de procédure sommaire. La valeur litigieuse correspond dès lors à la somme des loyers entre le moment du dépôt de l'appel et le moment où le déguerpissement du locataire pourra vraisemblablement être exécuté par la force publique, soit 1'280 fr. (loyer mensuel de la place de parc de 80 fr. x 2 x 8 mois). La période de 8 mois correspond à l'estimation suivante : trois mois de procédure devant la Cour de justice, trente jours pour recourir au Tribunal fédéral, et quatre mois de procédure devant le Tribunal fédéral.</w:t>
      </w:r>
    </w:p>
    <w:p>
      <w:r>
        <w:t>- 4/5 -</w:t>
      </w:r>
    </w:p>
    <w:p>
      <w:r>
        <w:t>C/9664/2013 La voie de l'appel n'est ainsi pas ouverte concernant le prononcé de l'évacuation. Seul un recours pourrait entrer en considération. Par ailleurs, contre les décisions du tribunal de l'exécution (art. 309 let. a CPC) seule la voie du recours est ouverte contre les mesures d'exécution prononcées par le Tribunal des baux et loyers. Le recours doit être écrit et motivé, et introduit dans le délai de dix jours pour les procédures sommaires (art. 321 al. 1 et 2 CPC).</w:t>
      </w:r>
    </w:p>
    <w:p>
      <w:r>
        <w:rPr>
          <w:b/>
        </w:rPr>
        <w:t>E. 1.2</w:t>
      </w:r>
    </w:p>
    <w:p>
      <w:r>
        <w:t>En l'occurrence, le recourant a intitulé "opposition" l'acte qu'il a déposé dans le délai de dix jours dès la notification par voie édictale. Il n'y prend pas de con- clusions formelles, et son argumentation semble se limiter au fait qu'il n'aurait pas pu "se défendre". Il a précisé pour le surplus qu'il ne souhaitait plus garder les places de parc. Cette dernière déclaration scelle le sort de la recevabilité de l'acte de recours, puis- que le recourant n'a ainsi aucun intérêt digne de protection (art. 59 al. 2 let. a CPC) à remettre en cause la décision attaquée qui prononce son évacuation avec exécution directe desdites places de parc, ce que la Cour doit relever d'office (art. 60 CPC). Le recours sera donc déclaré irrecevable.</w:t>
      </w:r>
    </w:p>
    <w:p>
      <w:r>
        <w:rPr>
          <w:b/>
        </w:rPr>
        <w:t>E. 2</w:t>
      </w:r>
    </w:p>
    <w:p>
      <w:r>
        <w:t>La procédure est gratuite (art. 22 al. 1 LaCC). * * * * *</w:t>
      </w:r>
    </w:p>
    <w:p>
      <w:r>
        <w:t>- 5/5 -</w:t>
      </w:r>
    </w:p>
    <w:p>
      <w:r>
        <w:t>C/9664/2013 PAR CES MOTIFS, La Chambre des baux et loyers :</w:t>
      </w:r>
    </w:p>
    <w:p>
      <w:r>
        <w:t>Déclare irrecevable le recours formé par A______ contre le jugement JTBL/1173/2013 rendu le 16 octobre 2013 par le Tribunal des baux et loyers dans la cause C/9664/2013- 8-SE. Dit que la procédure est gratuite. Siégeant : Madame Sylvie DROIN, présidente; Madame Elena SAMPEDRO et Monsieur Laurent RIEBEN, juges; Madame Maïté VALENTE, greffière.</w:t>
      </w:r>
    </w:p>
    <w:p>
      <w:r>
        <w:t>La présidente : Sylvie DROIN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