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ACJC/349/2017 vom 3. Dezember 2015</w:t>
      </w:r>
    </w:p>
    <w:p>
      <w:r>
        <w:t>GE Cour de justice, 2015-12-03, FR</w:t>
      </w:r>
    </w:p>
    <w:p>
      <w:r>
        <w:rPr>
          <w:b/>
        </w:rPr>
        <w:t xml:space="preserve">Quelle: </w:t>
      </w:r>
      <w:r>
        <w:t>https://mcp.opencaselaw.ch/entscheid/ge_gerichte_ACJC_349_2017</w:t>
      </w:r>
    </w:p>
    <w:p>
      <w:r>
        <w:t>FR: GE_GERICHTE ACJC/349/2017 du 3 décembre 2015</w:t>
      </w:r>
    </w:p>
    <w:p>
      <w:r>
        <w:t>IT: GE_GERICHTE ACJC/349/2017 del 3 dicembre 2015</w:t>
      </w:r>
    </w:p>
    <w:p>
      <w:pPr>
        <w:pStyle w:val="Heading2"/>
      </w:pPr>
      <w:r>
        <w:t>Volltext</w:t>
      </w:r>
    </w:p>
    <w:p>
      <w:r>
        <w:t>Le présent arrêt est communiqué aux parties par plis recommandés du 30 mars 2017.</w:t>
      </w:r>
    </w:p>
    <w:p>
      <w:r>
        <w:t>REPUBLIQUE ET</w:t>
      </w:r>
    </w:p>
    <w:p>
      <w:r>
        <w:t>CANTON DE GENEVE POUVOIR JUDICIAIRE C/4682/2015 ACJC/349/2017 ARRÊT DE LA COUR DE JUSTICE Chambre civile DU VENDREDI 24 MARS 2017</w:t>
      </w:r>
    </w:p>
    <w:p>
      <w:r>
        <w:t>Entre Monsieur A_____, domicilié _______ (GE), appelant d'un jugement rendu par la 1ère Chambre du Tribunal de première instance de ce canton le 3 décembre 2015, comparant par Me Agrippino Renda, avocat, route des Acacias 6, case postale 588, 1211 Genève 4, en l'étude duquel il fait élection de domicile, et Madame B_____, domiciliée ______ Genève, intimée, comparant par Me Samir Djaziri, avocat, rue Leschot 2, 1205 Genève, en l'étude duquel elle fait élection de domicile.</w:t>
      </w:r>
    </w:p>
    <w:p>
      <w:r>
        <w:t>Cause renvoyée par arrêt du Tribunal fédéral du 13 décembre 2016.</w:t>
      </w:r>
    </w:p>
    <w:p>
      <w:r>
        <w:t>- 2/4 -</w:t>
      </w:r>
    </w:p>
    <w:p>
      <w:r>
        <w:t>C/4682/2015 Vu le jugement JTPI/14677/2015 rendu sur mesures protectrices de l'union conjugale par le Tribunal de première instance le 3 décembre 2015 dans la cause opposant A_____ et B______, lequel a autorisé les époux à vivre séparés (ch. 1), a confié la garde de l'enfant des parties à la mère, un droit de visite ayant été réservé au père (ch. 2 et 3), a instauré des mesures de protection en faveur de l'enfant (ch. 4 et 5), a attribué le logement conjugal à l'épouse, un délai étant imparti à l'époux pour le quitter (ch. 6 et 7), a condamné A_____ à verser à B_____, par mois et d'avance, allocations familiales non comprises, avec effet dès le jour du prononcé du jugement, à titre de contribution à l'entretien de l'enfant Samar, la somme de 400 fr. (ch. 8), les allocations familiales perçues depuis juillet 2015 et non reversées à la mère (ch. 9) et 1'400 fr., par mois et d'avance, avec effet dès le jour du prononcé du jugement, à titre de contribution à l'entretien de B_____ (ch. 10), les frais de la procédure, fixés à 500 fr. ayant été mis à la charge des parties, pour moitié chacune (ch. 11) et aucun dépens n'ayant été alloué (ch. 12); Vu l'appel formé contre ce jugement par A_____, ce dernier ayant remis en cause l'attribution de la garde de l'enfant, l'attribution du domicile conjugal et les contributions d'entretien mises à sa charge; Que A_____ a également conclu à la suspension de l'effet exécutoire des chiffres 9 et 10 du dispositif du jugement du 3 décembre 2015; Que B_____ a conclu à l'irrecevabilité de l'appel formé par son époux pour cause de tardiveté et à la confirmation du jugement entrepris; Vu l'arrêt rendu par la Cour de justice le 11 février 2016 admettant la requête de A_____ tendant à la suspension de l'effet exécutoire des chiffres 9 et 10 du dispositif du jugement du 3 décembre 2015 pour tout montant dépassant 600 fr. par mois à titre de contribution d'entretien en faveur de son épouse, le sort des frais et dépens étant réservé avec la décision sur le fond; Vu l'arrêt ACJC/657/2016 rendu par la Cour de justice le 6 mai 2016 annulant les chiffres 10 et 11 du dispositif du jugement et dispensant en l'état A_____ de contribuer à l'entretien de son épouse, le jugement de première instance étant confirmé pour le surplus; Attendu que les frais de la procédure de première instance - dont le montant et la répartition ont été confirmés en appel - ont été provisoirement laissés à la charge de l'Etat de Genève, les deux parties ayant obtenu l'assistance judiciaire; Que les frais judiciaires d'appel ont quant à eux été arrêtés à 1'000 fr. au total (appel et effet suspensif), mis à la charge de chacune des parties à parts égales et provisoirement laissés à la charge de l'Etat de Genève du fait de l'assistance juridique, chaque partie devant supporter ses propres dépens;</w:t>
      </w:r>
    </w:p>
    <w:p>
      <w:r>
        <w:t>- 3/4 -</w:t>
      </w:r>
    </w:p>
    <w:p>
      <w:r>
        <w:t>C/4682/2015 Vu le recours de A_____ au Tribunal fédéral contre cet arrêt; Attendu que par arrêt du 13 décembre 2016 le Tribunal fédéral a très partiellement admis le recours formé par A_____ et a réduit le montant de la contribution due à l'entretien de son enfant à 360 fr. par mois dès le 3 décembre 2015, allocations familiales non comprises, le recours étant rejeté pour le surplus; Que le Tribunal fédéral a renvoyé la cause à l'autorité cantonale pour nouvelle décision sur les frais de la procédure cantonale; Vu les déterminations des parties du 16 février 2017 à la suite de l'arrêt du Tribunal fédéral, chacune d'elles concluant à ce que les frais et dépens de première instance et d'appel soient mis à la charge de sa partie adverse, A_____ concluant, subsidiairement, à ce qu'ils soient mis à la charge de l'Etat; Considérant que le Tribunal fédéral n'a que très partiellement admis le recours formé par A_____ sur la seule question du montant de la contribution d'entretien de l'enfant, l'arrêt rendu par la Cour de justice le 6 mai 2016 ayant été confirmé pour le surplus; Qu'aucune des parties n'a remis en cause le montant des frais de première instance et d'appel, qu'il y a dès lors lieu de confirmer; Qu'au vu de la nature du litige et du fait qu'aucune des parties n'a obtenu pleinement gain de cause, ni n'a succombé totalement, il se justifie de répartir ces frais à parts égales entre les parties (art. 95 al. 3, 104 al. 1, 105 al. 1, 106 al. 2 et 107 al. 1 lit. c CPC), conformément à ce qui avait été fait précédemment; Que pour les mêmes raisons, chaque partie conservera ses propres dépens; Que les deux parties ayant été mises au bénéfice de l'assistance juridique, les frais judiciaires seront provisoirement laissés à la charge de l'Etat de Genève. * * * * *</w:t>
      </w:r>
    </w:p>
    <w:p>
      <w:r>
        <w:t>- 4/4 -</w:t>
      </w:r>
    </w:p>
    <w:p>
      <w:r>
        <w:t>C/4682/2015 PAR CES MOTIFS, La Chambre civile : Statuant sur les frais de la procédure cantonale, sur renvoi du Tribunal fédéral : Arrête les frais judiciaires de première instance à 500 fr., les met à la charge des parties à concurrence de la moitié chacune et les laisse provisoirement à la charge de l'Etat de Genève, vu l'octroi de l'assistance judiciaire. Arrête les frais judiciaires d'appel à 1'000 fr., les met à la charge des parties à concurrence de la moitié chacune et les laisse provisoirement à la charge de l'Etat de Genève, vu l'octroi de l'assistance judiciaire. Dit qu'il n'est pas alloué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