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ACJC/346/2021 vom 22. März 2021</w:t>
      </w:r>
    </w:p>
    <w:p>
      <w:r>
        <w:t>GE Cour de justice, 2021-03-22, FR</w:t>
      </w:r>
    </w:p>
    <w:p>
      <w:r>
        <w:rPr>
          <w:b/>
        </w:rPr>
        <w:t xml:space="preserve">Quelle: </w:t>
      </w:r>
      <w:r>
        <w:t>https://mcp.opencaselaw.ch/entscheid/ge_gerichte_ACJC_346_2021</w:t>
      </w:r>
    </w:p>
    <w:p>
      <w:r>
        <w:t>FR: GE_GERICHTE ACJC/346/2021 du 22 mars 2021</w:t>
      </w:r>
    </w:p>
    <w:p>
      <w:r>
        <w:t>IT: GE_GERICHTE ACJC/346/2021 del 22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2e éd., 2019, n. 13 ad art. 308 CPC; arrêt du Tribunal fédéral 4A_594/2012 du 28 février 2013).</w:t>
      </w:r>
    </w:p>
    <w:p>
      <w:r>
        <w:rPr>
          <w:b/>
        </w:rPr>
        <w:t>E. 1.2</w:t>
      </w:r>
    </w:p>
    <w:p>
      <w:r>
        <w:t>En l'espèce, la somme des conclusions en paiement litigieuse (7'000 fr. et 12'000 fr.) est supérieure à 10'000 fr., de sorte que la voie de l'appel est ouverte.</w:t>
      </w:r>
    </w:p>
    <w:p>
      <w:r>
        <w:rPr>
          <w:b/>
        </w:rPr>
        <w:t>E. 1.3</w:t>
      </w:r>
    </w:p>
    <w:p>
      <w:r>
        <w:t>L'appel a été interjeté dans le délai et suivant la forme prescrits par la loi (art. 130, 131, 311 al. 1 CPC). Il est ainsi recevable, s'agissant de la condamnation à payer 4'000 fr., laquelle fait seule l'objet de critique. Il est irrecevable pour le surplus.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a produit dans sa réponse à l'appel une nouvelle pièce, soit un courrier adressé au Ministère public le 26 octobre 2020.</w:t>
      </w:r>
    </w:p>
    <w:p>
      <w:r>
        <w:t>L'appelant a produit dans sa réplique également une pièce nouvelle, soit un extrait cartographique provenant du site internet «Google Maps».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2e éd., 2019, n. 6 ad art. 317 CPC).</w:t>
      </w:r>
    </w:p>
    <w:p>
      <w:r>
        <w:rPr>
          <w:b/>
        </w:rPr>
        <w:t>E. 2.2</w:t>
      </w:r>
    </w:p>
    <w:p>
      <w:r>
        <w:t>En l'espèce, le courrier du Ministère public du 26 octobre 2020 est postérieur à la date à laquelle la cause a été gardée à juger en première instance, de sorte qu'il</w:t>
      </w:r>
    </w:p>
    <w:p>
      <w:r>
        <w:t>- 6/8 -</w:t>
      </w:r>
    </w:p>
    <w:p>
      <w:r>
        <w:t>C/15657/2018 est recevable en appel, de même que les allégués de fait s'y rapportant, en tant qu'ils sont pertinents. Dans la mesure où la pièce nouvelle produite par l'appelant fait suite aux nouveaux allégués de l'intimée, elle est également recevable.</w:t>
      </w:r>
    </w:p>
    <w:p>
      <w:r>
        <w:rPr>
          <w:b/>
        </w:rPr>
        <w:t>E. 3</w:t>
      </w:r>
    </w:p>
    <w:p>
      <w:r>
        <w:t>L'appelant fait grief au Tribunal d'avoir établi les faits de manière inexacte et d'avoir retenu à tort qu'il était le débiteur des loyers pour les mois de mai, juin et juillet 2018, dans la mesure où il avait remis cette somme en espèces à l'intimée le 22 juillet 2018, comme l'attestait le témoin F______, dont il sollicitait l'audition devant la Cour. Il ne devait en conséquence pas la somme de 4'000 fr. retenue dans le jugement querellé.</w:t>
      </w:r>
    </w:p>
    <w:p>
      <w:r>
        <w:rPr>
          <w:b/>
        </w:rPr>
        <w:t>E. 3.1</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3.2</w:t>
      </w:r>
    </w:p>
    <w:p>
      <w:r>
        <w:t>Aux termes de l'art. 58 al. 1 CPC, le tribunal ne peut accorder à une partie ni plus (ultra petita) ni autre chose (extra petita) que ce qui est demandé, ni moins que ce qui est reconnu par la partie adverse. Cette disposition consacre le principe ne eat iudex ultra petita partium, qui signifie que le demandeur détermine librement l'étendue de la prestation qu'il déduit en justice, alors que le défendeur décide de la mesure dans laquelle il veut se soumettre à l'action, le tribunal étant ainsi lié par les conclusions des parties (arrêt du Tribunal fédéral 4A_627/2015 du</w:t>
      </w:r>
    </w:p>
    <w:p>
      <w:r>
        <w:rPr>
          <w:b/>
        </w:rPr>
        <w:t>E. 3.3</w:t>
      </w:r>
    </w:p>
    <w:p>
      <w:r>
        <w:t>L'intimée, dans sa requête déposée alors qu'elle agissait en personne, a précisé l'objet de sa prétention en 12'000 fr., soit les loyers de mai à juillet 2018. Elle a ensuite déposé des conclusions écrites qui ne sont pas pécuniaires. Enfin, ses conclusions prises à l'audience de plaidoiries du Tribunal du 18 juin 2020 ne sont pas connues, faute d'avoir été portées au procès-verbal.</w:t>
      </w:r>
    </w:p>
    <w:p>
      <w:r>
        <w:t>Dans le cadre du «nouveau bail», le Tribunal a retenu que 12'000 fr. avaient été versés en espèces à l'intimée le 22 juillet 2018 pour les loyers de mai, juin et</w:t>
      </w:r>
    </w:p>
    <w:p>
      <w:r>
        <w:t>- 7/8 -</w:t>
      </w:r>
    </w:p>
    <w:p>
      <w:r>
        <w:t>C/15657/2018 juillet 2018 et que l'appelant était «encore redevable à tout le moins» de la somme de 4'000 fr. sur la base du «nouveau bail», sans davantage de précision; il paraît résulter des relevés remis par l'intimée lors de l'audience du 16 janvier 2020, ainsi que de sa réponse à l'appel du 5 novembre 2020, que cette somme résulte des impayés des mois de janvier à avril 2018. Ce faisant, le Tribunal a statué extra petita. Le chiffre 2 du jugement querellé, en tant qu'il condamne l'appelant au paiement de 4'000 fr., sera dès lors annulé. 4. A teneur de l'art. 22 al. 1 LaCC, il n'est pas prélevé de frais dans les causes soumises à la juridiction des baux et loyers (ATF 139 III 182 consid. 2.6). * * * * *</w:t>
      </w:r>
    </w:p>
    <w:p>
      <w:r>
        <w:t>- 8/8 -</w:t>
      </w:r>
    </w:p>
    <w:p>
      <w:r>
        <w:t>C/15657/2018 PAR CES MOTIFS, La Chambre des baux et loyers : A la forme : Déclare recevable l'appel interjeté le 1er octobre 2020 par A______ contre le chiffre 2 du dispositif du jugement JTBL/580/2020 rendu le 1er septembre 2020 par le Tribunal des baux et loyers dans la cause C/15657/2018-5-OSE, en tant qu'il l'a condamné à verser 4'000 fr. à C______, et irrecevable pour le surplus. Au fond : Annule le chiffre 2 du dispositif du jugement entrepris, en tant qu'il condamne A______ au paiement de 4'000 fr. à C______ Confirme ce jugement pour le surplus. Dit que la procédure est gratuite. Déboute les parties de toutes autres conclusions. Siégeant : Madame Nathalie LANDRY‐ BARTHE, présidente; Madame Sylvie DROIN et Monsieur Laurent RIEBEN, juges; Monsieur Grégoire CHAMBAZ et Monsieur Jean-Philippe ANTHONIOZ, juges assesseurs; Madame Maïté VALENTE, greffière.</w:t>
      </w:r>
    </w:p>
    <w:p>
      <w:r>
        <w:t>La présidente : Nathalie LANDRY‐ 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6</w:t>
      </w:r>
    </w:p>
    <w:p>
      <w:r>
        <w:t>septembre 2015 consid. 5.2).</w:t>
      </w:r>
    </w:p>
    <w:p>
      <w:r>
        <w:rPr>
          <w:b/>
        </w:rPr>
        <w:t>E. 9</w:t>
      </w:r>
    </w:p>
    <w:p>
      <w:r>
        <w:t>juin 2016 consid. 5.2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