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ACJC/346/2017 vom 25. Oktober 2016</w:t>
      </w:r>
    </w:p>
    <w:p>
      <w:r>
        <w:t>GE Cour de justice, 2016-10-25, FR</w:t>
      </w:r>
    </w:p>
    <w:p>
      <w:r>
        <w:rPr>
          <w:b/>
        </w:rPr>
        <w:t xml:space="preserve">Quelle: </w:t>
      </w:r>
      <w:r>
        <w:t>https://mcp.opencaselaw.ch/entscheid/ge_gerichte_ACJC_346_2017</w:t>
      </w:r>
    </w:p>
    <w:p>
      <w:r>
        <w:t>FR: GE_GERICHTE ACJC/346/2017 du 25 octobre 2016</w:t>
      </w:r>
    </w:p>
    <w:p>
      <w:r>
        <w:t>IT: GE_GERICHTE ACJC/346/2017 del 25 ottobre 2016</w:t>
      </w:r>
    </w:p>
    <w:p>
      <w:pPr>
        <w:pStyle w:val="Heading2"/>
      </w:pPr>
      <w:r>
        <w:t>Erwägungen</w:t>
      </w:r>
    </w:p>
    <w:p>
      <w:r>
        <w:rPr>
          <w:b/>
        </w:rPr>
        <w:t>E. 1.1</w:t>
      </w:r>
    </w:p>
    <w:p>
      <w:r>
        <w:t>Selon l'art. 103 CPC, les décisions relatives aux avances de frais et aux sûretés peuvent faire l'objet d'un recours.</w:t>
      </w:r>
    </w:p>
    <w:p>
      <w:r>
        <w:t>La décision entreprise est une ordonnance d'instruction, soumise au délai de dix jours de l'art. 321 al. 2 CPC (TAPPY, Code de procédure civile commenté, BOHNET/HALDY/JEANDIN SCHWEIZER/TAPPY [éd.], 2011, n° 4 et 11 ad art. 103 CPC).</w:t>
      </w:r>
    </w:p>
    <w:p>
      <w:r>
        <w:t>Interjeté dans le délai de dix jours (art. 142 al. 1 CPC) et selon la forme prévue par la loi, le recours est recevable (art. 321 al. 1 CPC).</w:t>
      </w:r>
    </w:p>
    <w:p>
      <w:r>
        <w:rPr>
          <w:b/>
        </w:rPr>
        <w:t>E. 1.2</w:t>
      </w:r>
    </w:p>
    <w:p>
      <w:r>
        <w:t>La cognition de la Cour est limitée à la constatation manifestement inexacte des faits et à la violation du droit (art. 320 CPC).</w:t>
      </w:r>
    </w:p>
    <w:p>
      <w:r>
        <w:t>La Cour, saisie d'un tel recours et ne disposant que d'une cognition restreinte, examine la cause avec une certaine réserve, seul un abus du pouvoir d'appréciation du juge constituant une violation de la loi.</w:t>
      </w:r>
    </w:p>
    <w:p>
      <w:r>
        <w:rPr>
          <w:b/>
        </w:rPr>
        <w:t>E. 2</w:t>
      </w:r>
    </w:p>
    <w:p>
      <w:r>
        <w:t>Les recourants font grief au Tribunal d'avoir ordonné une nouvelle avance de frais. Ils estiment que celle déjà fournie en 24'500 fr. suffisait à couvrir les frais d'expertise.</w:t>
      </w:r>
    </w:p>
    <w:p>
      <w:r>
        <w:rPr>
          <w:b/>
        </w:rPr>
        <w:t>E. 2.1.1</w:t>
      </w:r>
    </w:p>
    <w:p>
      <w:r>
        <w:t>Le Tribunal peut exiger du demandeur une avance à concurrence de la totalité des frais judiciaires présumés (art. 98 CPC).</w:t>
      </w:r>
    </w:p>
    <w:p>
      <w:r>
        <w:t>Le juge dispose d'un large pouvoir d'appréciation quant à l'exigence et au montant de l'avance de frais. La perception de frais doit, d'une part, compenser les frais de l'Etat, d'autre part, empêcher le plus possible des procédures injustifiées et dépourvues de chances de succès. Elle ne doit toutefois pas être fixée de telle sorte que l'on doive renoncer à la voie judiciaire pour des motifs de coût (arrêt du Tribunal fédéral 2C_56/2011 du 3 mai 2011 consid. 2.2.1).</w:t>
      </w:r>
    </w:p>
    <w:p>
      <w:r>
        <w:t>- 5/9 -</w:t>
      </w:r>
    </w:p>
    <w:p>
      <w:r>
        <w:t>C/18455/2014</w:t>
      </w:r>
    </w:p>
    <w:p>
      <w:r>
        <w:t>Lorsqu'il n'y a pas de droit à l'assistance judiciaire, il relève du pouvoir d'appréciation du Tribunal, dans la fixation du montant de l'avance de frais, de prendre en considération la capacité financière d'une partie. A défaut, celle-ci se verrait de fait refuser l'accès aux tribunaux. Dans un tel cas, il est conforme à la volonté du législateur de faire un usage généreux de la possibilité de dispense (partielle) du versement de l'avance de frais (arrêt du Tribunal fédéral 4A_356/2014 du 5 janvier 2015 consid. 1.2.2).</w:t>
      </w:r>
    </w:p>
    <w:p>
      <w:r>
        <w:t>Les frais judiciaires comprennent les frais d'administration des preuves (art. 95 al. 2 let c CPC).</w:t>
      </w:r>
    </w:p>
    <w:p>
      <w:r>
        <w:t>Chaque partie avance les frais d'administration des preuves qu'elle requiert (art. 102 al. 1 CPC).</w:t>
      </w:r>
    </w:p>
    <w:p>
      <w:r>
        <w:t>La loi ne règle pas la manière dont ces dispositions s'articulent. Le déroulement temporel de la procédure donne la réponse : l'avance généralement fournie en début de procédure peut, en fonction de son montant, suffire à couvrir les frais d'administration des preuves soit totalement, soit partiellement, soit pas du tout. Il n'y a de place pour une avance de frais d'administration des preuves complémentaire que lorsque l'avance de frais judiciaires est totalement ou partiellement insuffisante à couvrir les frais d'administration des preuves (RÜEGG, in Basler Kommentar, Schweizerische Zivilprozessordnung, 2ème éd. 2013, n° 1 ad art. 102 CPC).</w:t>
      </w:r>
    </w:p>
    <w:p>
      <w:r>
        <w:rPr>
          <w:b/>
        </w:rPr>
        <w:t>E. 2.1.2</w:t>
      </w:r>
    </w:p>
    <w:p>
      <w:r>
        <w:t>Les cantons fixent le tarif des frais (art. 96 CPC).</w:t>
      </w:r>
    </w:p>
    <w:p>
      <w:r>
        <w:t>L'émolument forfaitaire de décision est fixé de 5'000 fr. à 30'000 fr. pour une valeur litigieuse de 100'001 fr. à 1'000'000 fr. (art. 2 du règlement fixant le tarif des frais en matière civile du 22 décembre 2010 (RTFMC - E 1 05.10).</w:t>
      </w:r>
    </w:p>
    <w:p>
      <w:r>
        <w:t>En cas de pluralité de demandeurs ou de défendeurs, les émoluments sont majorés de 20% (art. 13 RTFMC).</w:t>
      </w:r>
    </w:p>
    <w:p>
      <w:r>
        <w:t>En cours de procédure, le Tribunal peut exiger un complément d'avance de frais lorsque celle-ci est insuffisante (art. 2 al. 2 RTFMC).</w:t>
      </w:r>
    </w:p>
    <w:p>
      <w:r>
        <w:t>Les ordonnances d'avance de frais sont des ordonnances d'instruction. Comme telles elles peuvent être modifiées, notamment adaptées aux changements de circonstances. Dès lors que l'avance doit couvrir les frais judiciaires présumés, elle devra être fixée, eu égard aux circonstances existant lors de l'introduction de l'action, au montant des frais forfaitaires prévisibles. Une augmentation ultérieure de l'avance de frais demeure réservée, lorsque se présentent des motifs d'augmentation des frais forfaitaires, par exemple en cas d'opérations importantes du Tribunal, ou lorsqu'une demande en paiement non chiffrée l'est après coup, ou lorsque la demande est augmentée. De même une réduction ultérieure de l'avance</w:t>
      </w:r>
    </w:p>
    <w:p>
      <w:r>
        <w:t>- 6/9 -</w:t>
      </w:r>
    </w:p>
    <w:p>
      <w:r>
        <w:t>C/18455/2014 de frais est possible, lorsqu'au cours du procès, celle-ci s'avère trop élevée (arrêt du Tribunal fédéral 4A_226/2014 du 6 août 2014 consid. 2.1 et 3.3).</w:t>
      </w:r>
    </w:p>
    <w:p>
      <w:r>
        <w:rPr>
          <w:b/>
        </w:rPr>
        <w:t>E. 2.2</w:t>
      </w:r>
    </w:p>
    <w:p>
      <w:r>
        <w:t>En l'espèce, les recourants ont déjà versé 24'000 fr. au titre d'avance de frais judiciaires au moment du dépôt de la demande - laquelle comprenait d'ailleurs une conclusion préalable d'ordonnance d'expertise - compte tenu d'une valeur litigieuse de 500'000 fr. Ils ont ensuite versé 500 fr. de frais d'administration des preuves selon ordonnance du 21 juillet 2016.</w:t>
      </w:r>
    </w:p>
    <w:p>
      <w:r>
        <w:t>Conformément à la doctrine précitée, dans la mesure où l'avance initiale sert également à couvrir les frais d'administration des preuves, il n'était pas nécessaire de solliciter une nouvelle avance, si la première apparaissait suffisante pour couvrir ceux d'expertise.</w:t>
      </w:r>
    </w:p>
    <w:p>
      <w:r>
        <w:t>La valeur litigieuse de 500'000 fr. (au demeurant largement estimée, au vu notamment de la valeur d'acquisition du bien) se situe au milieu de la fourchette de 100'001 fr. à 1'000'000 fr. prévue par l'art. 17 RTFMC. Le milieu de l'émolument correspondant (5'000 fr. à 30'000 fr.) se monte à 12'500 fr. Une augmentation de 20% (soit 2'500 fr), vu la pluralité de demandeurs (et de défendeurs), porte ce montant à 15'000 fr.</w:t>
      </w:r>
    </w:p>
    <w:p>
      <w:r>
        <w:t>En l'état de la procédure, seule une audience de débats d'instruction et de premières plaidoiries s'est tenue, et le premier juge a rendu deux ordonnances. Outre l'audition de l'expert, celle de témoins et des parties doivent encore avoir lieu, des avances ayant été demandées à cette dernière fin.</w:t>
      </w:r>
    </w:p>
    <w:p>
      <w:r>
        <w:t>Dès lors, il apparaît que l'avance initiale versée par les recourants, ainsi que celles plus modestes déjà fournies par les parties pour l'administration des preuves et totalisant 2'500 fr., soit 26'500 fr. au total, doivent suffire à couvrir les frais d'expertise. Compte tenu d'ailleurs de la différence entre le montant de 15'000 fr. calculé ci-dessus, et celui de 24'000 fr. réclamé, le Tribunal semble avoir pris en compte les frais de l'expertise éventuelle sollicitée à titre préalable. En tout état, la Cour considère que le Tribunal a commis un abus du pouvoir d'appréciation en sollicitant une nouvelle avance de 7'000 fr. au titre de frais d'administration des preuves pour l'expertise, risquant de priver les recourants de leur droit à la preuve sur un point essentiel de la procédure.</w:t>
      </w:r>
    </w:p>
    <w:p>
      <w:r>
        <w:t>Le Tribunal aurait dû se limiter à réserver la fourniture d'une nouvelle avance, au cas où la somme de 7'000 fr. (déjà avancée car comprise dans les 24'500 fr. versés par les recourants), dont la quotité n'est en tant que telle pas remise en cause, devait ne plus couvrir le coût de l'expertise.</w:t>
      </w:r>
    </w:p>
    <w:p>
      <w:r>
        <w:t>Le grief est fondé. Le chiffre 8 de l'ordonnance querellée sera annulé et reformulé dans le sens qui précède (art. 327 al. 3 let. b CPC).</w:t>
      </w:r>
    </w:p>
    <w:p>
      <w:r>
        <w:t>- 7/9 -</w:t>
      </w:r>
    </w:p>
    <w:p>
      <w:r>
        <w:t>C/18455/2014</w:t>
      </w:r>
    </w:p>
    <w:p>
      <w:r>
        <w:rPr>
          <w:b/>
        </w:rPr>
        <w:t>E. 3</w:t>
      </w:r>
    </w:p>
    <w:p>
      <w:r>
        <w:t>Les intimés, qui succombent, seront condamnés, conjointement et solidairement, aux frais du recours, arrêtés à 1'200 fr. (art. 41 et 13 RTFMC) et compensés avec l'avance fournie, qui reste acquise à l'Etat (art. 111 al. 1 CPC). Ils seront en conséquence condamnés à verser aux recourants la somme de 1'200 fr. au titre de remboursement de l'avance fournie.</w:t>
      </w:r>
    </w:p>
    <w:p>
      <w:r>
        <w:t>Ils seront en outre condamnés à verser aux recourants, conjointement et solidairement, la somme de 2'000 fr. au titre de dépens de recours (art. 19, 23, 25 et 26 de la loi d'application du code civil suisse et autres lois fédérales en matière civile du 28 novembre 2010 [LaCC - E 1 05]; art. 84, 85, 87 et 90 RTFMC), au vu de l'ampleur du travail fourni. * * * * *</w:t>
      </w:r>
    </w:p>
    <w:p>
      <w:r>
        <w:t>- 8/9 -</w:t>
      </w:r>
    </w:p>
    <w:p>
      <w:r>
        <w:t>C/18455/2014 PAR CES MOTIFS, La Chambre civile : A la forme : Déclare recevable le recours interjeté par A______ et B______ contre l'ordonnance ORTPI/818/2016 rendue le 25 octobre 2016 par le Tribunal de première instance dans la cause C/18455/2014-16. Au fond : L'admet. Annule le chiffre 8 du dispositif de cette ordonnance. Cela fait et statuant à nouveau: Dit qu'il n'y a pas lieu à avance de frais complémentaire. Invite l'expert à informer le Tribunal au cas où le coût de l'expertise devait dépasser la somme de 7'000 fr. et à arrêter ses travaux jusqu'au versement d'un complément d'avance à fixer par nouvelle ordonnance. Confirme l'ordonnance pour le surplus. Sur les frais : Arrête les frais de recours à 1'200 fr., les met à la charge conjointe et solidaire de C______ et D______, dit qu'ils sont compensés avec l'avance fournie par A______ et B______, laquelle reste acquise à l'Etat. Condamne en conséquence C______ et D______, conjointement et solidairement, à verser à A______ et B______, pris conjointement et solidairement, la somme de 1'200 fr. au titre de remboursement de l'avance fournie. Condamne en outre C______ et D______, conjointement et solidairement, à verser à A______ et B______, pris conjointement et solidairement, la somme de 2'000 fr. à titre de dépens de recours. Siégeant : Monsieur Cédric-Laurent MICHEL, président; Madame Pauline ERARD, Madame Paola CAMPOMAGNANI, juges; Madame Camille LESTEVEN, greffière. Le président : Cédric-Laurent MICHEL</w:t>
      </w:r>
    </w:p>
    <w:p>
      <w:r>
        <w:t>La greffière : Camille LESTEVEN</w:t>
      </w:r>
    </w:p>
    <w:p>
      <w:r>
        <w:t>- 9/9 -</w:t>
      </w:r>
    </w:p>
    <w:p>
      <w:r>
        <w:t>C/18455/2014 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