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ACJC/345/2025 vom 17. Oktober 2024</w:t>
      </w:r>
    </w:p>
    <w:p>
      <w:r>
        <w:t>GE Cour de justice, 2024-10-17, FR</w:t>
      </w:r>
    </w:p>
    <w:p>
      <w:r>
        <w:rPr>
          <w:b/>
        </w:rPr>
        <w:t xml:space="preserve">Quelle: </w:t>
      </w:r>
      <w:r>
        <w:t>https://mcp.opencaselaw.ch/entscheid/ge_gerichte_ACJC_345_2025</w:t>
      </w:r>
    </w:p>
    <w:p>
      <w:r>
        <w:t>FR: GE_GERICHTE ACJC/345/2025 du 17 octobre 2024</w:t>
      </w:r>
    </w:p>
    <w:p>
      <w:r>
        <w:t>IT: GE_GERICHTE ACJC/345/2025 del 17 ottobre 2024</w:t>
      </w:r>
    </w:p>
    <w:p>
      <w:pPr>
        <w:pStyle w:val="Heading2"/>
      </w:pPr>
      <w:r>
        <w:t>Erwägungen</w:t>
      </w:r>
    </w:p>
    <w:p>
      <w:r>
        <w:rPr>
          <w:b/>
        </w:rPr>
        <w:t>E. 1.1</w:t>
      </w:r>
    </w:p>
    <w:p>
      <w:r>
        <w:t>Selon l'art. 319 let. b CPC, le recours est recevable contre les autres décisions et ordonnances d'instruction de première instance dans les cas prévus par la loi (ch. 1 CPC) ou lorsqu'elles peuvent causer un préjudice difficilement réparable (ch. 2).</w:t>
      </w:r>
    </w:p>
    <w:p>
      <w:r>
        <w:t>- 4/7 -</w:t>
      </w:r>
    </w:p>
    <w:p>
      <w:r>
        <w:t>C/10527/2020 En l’espèce, le Tribunal a refusé d'ordonner des plaidoiries orales et gardé la cause à juger (sous quinzaine). Ce faisant, le Tribunal a pris une décision d’ordre procédural, qui doit être qualifiée d’ordonnance d'instruction, laquelle peut faire l'objet d'un recours au sens de l'art. 319 let. b CPC.</w:t>
      </w:r>
    </w:p>
    <w:p>
      <w:r>
        <w:rPr>
          <w:b/>
        </w:rPr>
        <w:t>E. 1.2</w:t>
      </w:r>
    </w:p>
    <w:p>
      <w:r>
        <w:t>Introduit dans le délai et la forme prescrits par la loi (art. 130, 131, 142 al. 1 et 321 CPC), le recours est recevable de ces points de vue, étant précisé qu'il sera admis qu'il ne porte pas sur la question de la suspension de la procédure qui ne fait pas l'objet de critiques.</w:t>
      </w:r>
    </w:p>
    <w:p>
      <w:r>
        <w:rPr>
          <w:b/>
        </w:rPr>
        <w:t>E. 1.3</w:t>
      </w:r>
    </w:p>
    <w:p>
      <w:r>
        <w:t>L'hypothèse visée par l'art. 319 let. b ch. 1 CPC n'étant pas réalisée, il reste à déterminer si l'ordonnance attaquée est susceptible de causer un préjudice difficilement réparable au recourant au sens de l'art. 319 let. b ch. 2 CPC.</w:t>
      </w:r>
    </w:p>
    <w:p>
      <w:r>
        <w:t>A bien le comprendre, le recourant soutient que tel serait le cas, dans la mesure où son droit d'être entendu aurait été violé parce que le Tribunal aurait retenu qu'il était durablement empêché de se présenter à une audience.</w:t>
      </w:r>
    </w:p>
    <w:p>
      <w:r>
        <w:rPr>
          <w:b/>
        </w:rPr>
        <w:t>E. 1.3.1</w:t>
      </w:r>
    </w:p>
    <w:p>
      <w:r>
        <w:t>Constitue un "préjudice difficilement réparable" au sens de l'art. 319 let. b ch. 2 CPC toute incidence dommageable, y compris financière ou temporelle, qui ne peut être que difficilement réparée dans le cours ultérieur de la procédure. L'instance supérieure devra se montrer exigeante, voire restrictive, avant d'admettre l'accomplissement de cette dernière condition, sous peine d'ouvrir le recours à toute décision ou ordonnance d'instruction, ce que le législateur a clairement exclu : il s'agit de se prémunir contre le risque d'un prolongement sans fin du procès (parmi d'autres : ACJC/1458/2022 du 3 novembre 2022 consid. 2.1; JEANDIN, Commentaire romand, Code de procédure civile, 2ème éd., 2019, n. 22 ad art. 319 CPC). Le préjudice sera considéré comme difficilement réparable s'il ne peut pas être supprimé ou seulement partiellement, même dans l'hypothèse d'une décision finale favorable au recourant (ATF 134 III 188 consid. 2.1 et 2.2), ce qui surviendra par exemple lorsque des secrets d'affaires sont révélés ou qu'il y a atteinte à des droits absolus à l'instar de la réputation, de la propriété et du droit à la sphère privée, ou encore, lorsqu'une ordonnance de preuve ordonne une expertise ADN présentant un risque pour la santé ce qui a pour corollaire une atteinte à la personnalité au sens de l'art. 28 CC (JEANDIN, op. cit., n. 22a ad art. 319 CPC et les références citées). Une simple prolongation de la procédure ou un accroissement des frais de celle-ci ne constitue pas un préjudice difficilement réparable (SPÜHLER, Basler Kommentar, Schweizerische Zivilprozessordnung, n. 7 ad art. 319 CPC). De même, le seul fait que la partie ne puisse se plaindre d'une administration des preuves contraire à la loi qu'à l'occasion d'un recours sur le fond n'est pas suffisant pour retenir que la décision attaquée est susceptible de lui causer un préjudice difficilement réparable</w:t>
      </w:r>
    </w:p>
    <w:p>
      <w:r>
        <w:t>- 5/7 -</w:t>
      </w:r>
    </w:p>
    <w:p>
      <w:r>
        <w:t>C/10527/2020 (COLOMBINI, Condensé de la jurisprudence fédérale et vaudoise relative à l'appel et au recours en matière civile, in JdT 2013 III 131 ss, 155). Retenir le contraire équivaudrait à permettre à un plaideur de contester immédiatement toute ordonnance d'instruction pouvant avoir un effet sur le sort de la cause, ce que le législateur a justement voulu éviter (parmi plusieurs : ACJC/220/2023 du 13 février 2023 consid. 2.1; ACJC/943/2015 du 28 août 2015 consid. 2.2; ACJC/35/2014 du 10 janvier 2014 consid. 1.2.1). Il appartient au recourant d'alléguer et d'établir la possibilité que la décision attaquée lui cause un préjudice difficilement réparable, à moins que cela ne fasse d'emblée aucun doute (par analogie : ATF 134 III 426 consid. 1.2 et 133 III 629 consid. 2.3.1). Si la condition du préjudice difficilement réparable n'est pas remplie, le recours est irrecevable et la partie doit attaquer la décision incidente avec la décision finale sur le fond (BRUNNER, Schweizerische Zivilprozessordnung, n. 13 ad art. 319 CPC).</w:t>
      </w:r>
    </w:p>
    <w:p>
      <w:r>
        <w:rPr>
          <w:b/>
        </w:rPr>
        <w:t>E. 1.3.2</w:t>
      </w:r>
    </w:p>
    <w:p>
      <w:r>
        <w:t>L'art. 232 al. 2 CPC prévoit que les parties peuvent renoncer d'un commun accord aux plaidoiries orales et requérir le dépôt de plaidoiries écrites. Le Tribunal fixe un délai à cet effet.</w:t>
      </w:r>
    </w:p>
    <w:p>
      <w:r>
        <w:rPr>
          <w:b/>
        </w:rPr>
        <w:t>E. 1.3.3</w:t>
      </w:r>
    </w:p>
    <w:p>
      <w:r>
        <w:t>L'art. 53 CPC, qui reprend la formulation générale de l'art. 29 al. 2 Cst., prévoit que les parties ont le droit d'être entendues. Le droit d’être entendu comprend notamment le droit de l’intéressé à pouvoir se déterminer sur la cause avant le prononcé d’une décision qui l’affecte, en tout cas au moins sur le résultat de l’administration des preuves, lorsque celui-ci peut influencer l’issue de la procédure. En règle générale, une renonciation du Tribunal aux plaidoiries finales, sans déclaration expresse des parties en ce sens selon l’art. 232 al. 2 CPC, doit conduire à l’annulation de la décision, dès lors qu’une telle renonciation constitue une violation du droit d’être entendu qui n’est guérissable qu’exceptionnellement (arrêt du Tribunal fédéral 4A_587/2018 du 16 avril 2019, consid. 2). Malgré son caractère formel, la garantie du droit d’être entendu n’est pas une fin en soi (cf. arrêt du Tribunal fédéral 4A_283/2013 du 20.8.2013 consid. 3.3).</w:t>
      </w:r>
    </w:p>
    <w:p>
      <w:r>
        <w:rPr>
          <w:b/>
        </w:rPr>
        <w:t>E. 1.3.4</w:t>
      </w:r>
    </w:p>
    <w:p>
      <w:r>
        <w:t>En l'espèce, il apparaît d'emblée que le recourant n'a pas formé de recours contre l'ordonnance du 15 décembre 2023 qui ordonnait le dépôt de plaidoiries écrites, en fixant un délai à ces fins. Il ne s'est pas non plus conformé à cette ordonnance, dont il s'est limité à requérir une reconsidération. Il est ainsi malvenu de faire grief au Tribunal d'une décision déjà en force, l'ordonnance attaquée se limitant à traiter la reconsidération requise, alors que le</w:t>
      </w:r>
    </w:p>
    <w:p>
      <w:r>
        <w:t>- 6/7 -</w:t>
      </w:r>
    </w:p>
    <w:p>
      <w:r>
        <w:t>C/10527/2020 délai pour le dépôt des plaidoiries écrites, dont l'intimée a pour sa part fait usage, était échu. Le recourant n'a pas non plus tiré parti du délai de quinze jours, fixé dans la décision dont est recours, avant que le jugement ne soit rendu. Il n'a pas plus assorti le présent recours de conclusions sur effet suspensif, de sorte que ladite décision est en force.</w:t>
      </w:r>
    </w:p>
    <w:p>
      <w:r>
        <w:t>Au demeurant, comme le rappelle la jurisprudence, la garantie du droit d’être entendu n’est pas une fin en soi. Elle est également tempérée par le principe de la bonne foi. En l'occurrence, s'il est vrai que le recourant a pu présenter par deux fois des certificats médicaux relatifs à sa non comparution aux audiences de plaidoiries fixées par le Tribunal, il n'en reste pas moins qu'il a bénéficié de deux chances de s'exprimer oralement (comme cela avait été décidé en avril 2022 lorsque le recourant était représenté). Le Tribunal, saisi d'une procédure soumise à la procédure simplifiée, était ainsi fondé, en décembre 2023, à ordonner des plaidoiries écrites sur le vu de ce qui précède, sans avoir à prendre en considération d'office des éléments d'autres procédures. Le recourant a de son propre chef décidé de ne pas se soumettre à cette décision; il s'est ainsi lui-même privé de la possibilité d'exercer son droit d'être entendu.</w:t>
      </w:r>
    </w:p>
    <w:p>
      <w:r>
        <w:t>Pour le surplus, le recourant n'expose pas en quoi des plaidoiries écrites n'auraient pas été appropriées dans le cas d'espèce, ni ce qu'il n'aurait pu exprimer qu'oralement. Il a d'ailleurs, dans ses conclusions subsidiaires de recours, requis un renvoi pour que soient ordonnées des plaidoiries écrites, ce qui tend à établir qu'il aurait été en mesure de s'en satisfaire. En définitive, au vu de ce qui précède, la condition du préjudice difficilement réparable n'est pas réalisée, ce qui rend le recours irrecevable.</w:t>
      </w:r>
    </w:p>
    <w:p>
      <w:r>
        <w:rPr>
          <w:b/>
        </w:rPr>
        <w:t>E. 2</w:t>
      </w:r>
    </w:p>
    <w:p>
      <w:r>
        <w:t>A teneur de l'art. 22 al. 1 LaCC, il n'est pas prélevé de frais dans les causes soumises à la juridiction des baux et loyers (ATF 139 III 182 consid. 2.6). * * * * *</w:t>
      </w:r>
    </w:p>
    <w:p>
      <w:r>
        <w:t>- 7/7 -</w:t>
      </w:r>
    </w:p>
    <w:p>
      <w:r>
        <w:t>C/10527/2020 PAR CES MOTIFS, La Chambre des baux et loyers :</w:t>
      </w:r>
    </w:p>
    <w:p>
      <w:r>
        <w:t>Déclare irrecevable le recours formé le 1er novembre 2024 par A______ contre l'ordonnance rendue le 17 octobre 2023 par le Tribunal des baux et loyers dans la cause C/10527/2020. Dit que la procédure est gratuite. Siégeant : Madame Nathalie LANDRY-BARTHE, présidente; Madame Sylvie DROIN, Monsieur Laurent RIEBEN, juges; Madame Nevena PULJIC, Monsieur Jean-Philippe FERRERO, juges assesseurs; Madame Victoria PALAZZETTI,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