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ACJC/344/2025 vom 17. Januar 2025</w:t>
      </w:r>
    </w:p>
    <w:p>
      <w:r>
        <w:t>GE Cour de justice, 2025-01-17, FR</w:t>
      </w:r>
    </w:p>
    <w:p>
      <w:r>
        <w:rPr>
          <w:b/>
        </w:rPr>
        <w:t xml:space="preserve">Quelle: </w:t>
      </w:r>
      <w:r>
        <w:t>https://mcp.opencaselaw.ch/entscheid/ge_gerichte_ACJC_344_2025</w:t>
      </w:r>
    </w:p>
    <w:p>
      <w:r>
        <w:t>FR: GE_GERICHTE ACJC/344/2025 du 17 janvier 2025</w:t>
      </w:r>
    </w:p>
    <w:p>
      <w:r>
        <w:t>IT: GE_GERICHTE ACJC/344/2025 del 17 gennaio 2025</w:t>
      </w:r>
    </w:p>
    <w:p>
      <w:pPr>
        <w:pStyle w:val="Heading2"/>
      </w:pPr>
      <w:r>
        <w:t>Volltext</w:t>
      </w:r>
    </w:p>
    <w:p>
      <w:r>
        <w:t>Le présent arrêt est communiqué aux parties par plis recommandés du 11 mars 2025.</w:t>
      </w:r>
    </w:p>
    <w:p>
      <w:r>
        <w:t>REPUBLIQUE ET</w:t>
      </w:r>
    </w:p>
    <w:p>
      <w:r>
        <w:t>CANTON DE GENEVE POUVOIR JUDICIAIRE C/22135/2024 ACJC/344/2025 ARRÊT DE LA COUR DE JUSTICE Chambre civile DU LUNDI 10 MARS 2025</w:t>
      </w:r>
    </w:p>
    <w:p>
      <w:r>
        <w:t>Entre Monsieur A______, domicilié ______, recourant contre un jugement rendu par la 3ème Chambre du Tribunal de première instance de ce canton le 17 janvier 2025, et HOSPICE GENERAL, Direction générale, sis Cours de Rive 12, case postale 3360, 1211 Genève 3, intimé.</w:t>
      </w:r>
    </w:p>
    <w:p>
      <w:r>
        <w:t>- 2/3 -</w:t>
      </w:r>
    </w:p>
    <w:p>
      <w:r>
        <w:t>C/22135/2024 Vu le jugement JTPI/703/2025 rendu le 17 janvier 2025 par le Tribunal de première instance dans la cause C/22135/2024-3 SML, prononçant la mainlevée définitive de l'opposition formée au commandement de payer, poursuite n° 1______, notifié à A______ à la requête de HOSPICE GENERAL; Vu le recours formé le 14 février 2025 à la Cour de justice contre ce jugement par A______; Attendu, EN FAIT, que la partie recourante a conclu, à titre préalable, à la suspension du caractère exécutoire du jugement précité; Que la partie intimée ne s'est pas opposée à l'octroi de l'effet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l'espèce, la suspension de l'effet exécutoire du jugement litigieux sera ordonnée, la partie intimée ne s'y opposant pas; Qu'il sera statué sur les frais liés à la présente décision dans l'arrêt rendu sur le fond (art. 104 al. 3 CPC). * * * * *</w:t>
      </w:r>
    </w:p>
    <w:p>
      <w:r>
        <w:t>- 3/3 -</w:t>
      </w:r>
    </w:p>
    <w:p>
      <w:r>
        <w:t>C/22135/2024 PAR CES MOTIFS, La Chambre civile : Statuant sur requête de suspension de l'effet exécutoire du jugement entrepris : Ordonne la suspension de l'effet exécutoire attaché au jugement JTPI/703/2025 rendu le 17 janvier 2025 par le Tribunal de première instance dans la cause C/22135/2024-3 SML. Dit qu'il sera statué sur les frais liés à la présente décision dans l'arrêt rendu sur le fond. Siégeant : Madame Pauline ERARD, présidente; Madame Mélanie DE RESENDE PEREIRA, greffière.</w:t>
      </w:r>
    </w:p>
    <w:p>
      <w:r>
        <w:t>La présidente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