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ACJC/344/2022 vom 16. Januar 2017</w:t>
      </w:r>
    </w:p>
    <w:p>
      <w:r>
        <w:t>GE Cour de justice, 2017-01-16, FR</w:t>
      </w:r>
    </w:p>
    <w:p>
      <w:r>
        <w:rPr>
          <w:b/>
        </w:rPr>
        <w:t xml:space="preserve">Quelle: </w:t>
      </w:r>
      <w:r>
        <w:t>https://mcp.opencaselaw.ch/entscheid/ge_gerichte_ACJC_344_2022</w:t>
      </w:r>
    </w:p>
    <w:p>
      <w:r>
        <w:t>FR: GE_GERICHTE ACJC/344/2022 du 16 janvier 2017</w:t>
      </w:r>
    </w:p>
    <w:p>
      <w:r>
        <w:t>IT: GE_GERICHTE ACJC/344/2022 del 16 gennaio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allocations familiales, de 250 fr. par mois, restées litigieuses au vu des dernières conclusions des parties devant le premier juge excède 10'000 fr., de sorte que la voie de l'appel est ouverte. L'appel a en outre été formé en temps utile et selon la forme prescrite par la loi (art. 130 al. 1 et 314 al. 1 CPC). Il est donc recevable. Est également recevable l'écriture responsive de l'intimée (art. 312 al. 1 et 314 al. 1 CPC).</w:t>
      </w:r>
    </w:p>
    <w:p>
      <w:r>
        <w:rPr>
          <w:b/>
        </w:rPr>
        <w:t>E. 1.2</w:t>
      </w:r>
    </w:p>
    <w:p>
      <w:r>
        <w:t>La Cour revoit la cause en fait et en droit avec un plein pouvoir d'examen (art. 310 CPC).</w:t>
      </w:r>
    </w:p>
    <w:p>
      <w:r>
        <w:rPr>
          <w:b/>
        </w:rPr>
        <w:t>E. 1.3</w:t>
      </w:r>
    </w:p>
    <w:p>
      <w:r>
        <w:t>Dans une procédure matrimoniale entre époux, dans laquelle un enfant mineur est devenu majeur en cours de procédure,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w:t>
      </w:r>
    </w:p>
    <w:p>
      <w:r>
        <w:t>- 6/11 -</w:t>
      </w:r>
    </w:p>
    <w:p>
      <w:r>
        <w:t>C/25591/2019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1.4</w:t>
      </w:r>
    </w:p>
    <w:p>
      <w:r>
        <w:t>La compétence des tribunaux genevois et l'application du droit suisse à la question des allocations familiales ne sont à juste titre pas remises en cause par les parties.</w:t>
      </w:r>
    </w:p>
    <w:p>
      <w:r>
        <w:rPr>
          <w:b/>
        </w:rPr>
        <w:t>E. 1.5</w:t>
      </w:r>
    </w:p>
    <w:p>
      <w:r>
        <w:t>Le jugement de divorce rendu le 16 janvier 2017 par les autorités françaises a été reconnu et déclaré exécutoire en Suisse, point qui n'est pas contesté.</w:t>
      </w:r>
    </w:p>
    <w:p>
      <w:r>
        <w:rPr>
          <w:b/>
        </w:rPr>
        <w:t>E. 2</w:t>
      </w:r>
    </w:p>
    <w:p>
      <w:r>
        <w:t>L'intimée soutient que l'appel formé est devenu sans objet, C______ étant devenue majeure durant la procédure d'appel.</w:t>
      </w:r>
    </w:p>
    <w:p>
      <w:r>
        <w:rPr>
          <w:b/>
        </w:rPr>
        <w:t>E. 2.1</w:t>
      </w:r>
    </w:p>
    <w:p>
      <w:r>
        <w:t>Le tribunal n'entre en matière que sur les demandes et les requêtes qui satisfont aux conditions de recevabilité de l'action, à savoir notamment que le demandeur ou le requérant a un intérêt digne de protection (art. 59 al. 1 et 2 let. a CPC). Pour considérer que le demandeur dispose d'un intérêt digne de protection, il doit obtenir un avantage, factuel ou juridique, du résultat de la procédure (COPT/CHABLOZ, Petit Commentaire, Code de procédure civile, 2020, n. 21 ad art. 59 CPC). L'intérêt juridique dépend du droit affirmé. Si celui-ci protège la partie qui l'invoque, un intérêt juridique existe en principe (intérêt personnel). L'intérêt juridique fait en revanche défaut, alors même que la partie invoque un droit dont elle est titulaire, si ce droit affirmé n'a pas besoin de protection en ceci qu'il n'est pas contesté ou parce qu'il n'y pas (ou plus) d'atteinte ou de risque d'atteinte (intérêt actuel et effectif; BOHNET, Commentaire romand, Code de procédure civile, 2ème éd. 2019, n. 89a ad art. 59 CPC).</w:t>
      </w:r>
    </w:p>
    <w:p>
      <w:r>
        <w:rPr>
          <w:b/>
        </w:rPr>
        <w:t>E. 2.2</w:t>
      </w:r>
    </w:p>
    <w:p>
      <w:r>
        <w:t>Selon l'art. 7 al. 1 let. a de la Loi fédérale sur les allocations familiales et les aides financières allouées aux organisations familiales (LAFam – RS 836.2), celles-ci sont versées à la personne qui exerce une activité lucrative (en Suisse), et cela même au-delà de la majorité de l'enfant.</w:t>
      </w:r>
    </w:p>
    <w:p>
      <w:r>
        <w:rPr>
          <w:b/>
        </w:rPr>
        <w:t>E. 2.3</w:t>
      </w:r>
    </w:p>
    <w:p>
      <w:r>
        <w:t>Dans le présent cas, l'intimée soutient que l'appel formé est devenu sans objet à la suite de l'accession de C______ à la majorité. Cette argumentation est infondée. En effet, et conformément aux dispositions légales rappelées ci-avant,</w:t>
      </w:r>
    </w:p>
    <w:p>
      <w:r>
        <w:t>- 7/11 -</w:t>
      </w:r>
    </w:p>
    <w:p>
      <w:r>
        <w:t>C/25591/2019 l'appelant, seul membre de la famille à travailler en Suisse, est titulaire du droit à percevoir les allocations familiales – respectivement les allocations de formation – pour C______, y compris au-delà de la majorité. Il s'ensuit que l'appelant conserve un intérêt juridique à ce que la Cour tranche son appel.</w:t>
      </w:r>
    </w:p>
    <w:p>
      <w:r>
        <w:rPr>
          <w:b/>
        </w:rPr>
        <w:t>E. 3</w:t>
      </w:r>
    </w:p>
    <w:p>
      <w:r>
        <w:t>L'appelant reproche au premier juge d'avoir apprécié arbitrairement les moyens de preuve et d'avoir violé le droit.</w:t>
      </w:r>
    </w:p>
    <w:p>
      <w:r>
        <w:rPr>
          <w:b/>
        </w:rPr>
        <w:t>E. 3.1</w:t>
      </w:r>
    </w:p>
    <w:p>
      <w:r>
        <w:t>Selon la jurisprudence récente du Tribunal fédéral, l'art. 64 al. 1bis LDIP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réputé lacunaire en ce qui concerne l'entretien au titre de la prévoyance professionnelle, indépendamment du fait que le tribunal ait ou non tenu compte des avoirs de la prévoyance professionnelle suisse (ATF 145 III 109 consid. 4.3, in SJ 2019 I p. 253; arrêt du Tribunal fédéral 5A_819/2019 du 13 octobre 2020 consid. 3.3.1 et les arrêts cités). En d'autres termes, et comme mentionné dans l'arrêt publié susvisé, "seul le juge suisse peut encore se prononcer, en application du droit suisse, sur les avoirs accumulés auprès des institutions suisses de prévoyance. Le jugement de divorce français ne [peut] plus être reconnu en ce qui concerne le règlement de la prévoyance, même si le juge français du divorce a procédé au partage de la prévoyance en application du droit applicable à l'époque ou l'a pris en compte de quelque autre manière [ ]. Le tribunal suisse compétent [doit] en tout état de cause statuer une nouvelle fois sur le partage de la prévoyance" (ATF 145 III 109 précité, consid. 4.5.2).</w:t>
      </w:r>
    </w:p>
    <w:p>
      <w:r>
        <w:rPr>
          <w:b/>
        </w:rPr>
        <w:t>E. 3.2</w:t>
      </w:r>
    </w:p>
    <w:p>
      <w:r>
        <w:t>Conformément au principe de l'unité du jugement de divorce - qui vaut aussi sous l'empire du nouveau droit du divorce (ATF 134 III 426 consid. 1.2 et l'arrêt cité) -, le juge qui prononce le divorce doit statuer en même temps sur les effets accessoires; la jurisprudence n'y apporte une exception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(parmi plusieurs : ATF 113 II 97 consid. 2 et les citations). Sous réserve des conventions internationales (art. 1er al. 2 LDIP), ce principe s'applique en droit international privé (ATF 126 III 298 consid. 2a/bb; arrêt du Tribunal fédéral 5C_67/1997 du 30 juillet 1998 consid. 2c; cf. toutefois, l'exception pour l'action en complément d'un jugement de divorce étranger [art. 64 al. 1 LDIP] : ATF 128 III 343 consid. 2b et les références citées; arrêt du Tribunal fédéral 5A_599/2009 du 3 mars 2010 consid. 3.4).</w:t>
      </w:r>
    </w:p>
    <w:p>
      <w:r>
        <w:t>- 8/11 -</w:t>
      </w:r>
    </w:p>
    <w:p>
      <w:r>
        <w:t>C/25591/2019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5C_175/1991 du 22 mai 1992 consid. 2a; pour la doctrine, parmi plusieurs : BOHNET, Actions civiles, 2014, § 17 nos 1 ss).</w:t>
      </w:r>
    </w:p>
    <w:p>
      <w:r>
        <w:rPr>
          <w:b/>
        </w:rPr>
        <w:t>E. 3.3</w:t>
      </w:r>
    </w:p>
    <w:p>
      <w:r>
        <w:t>L’action en complément du jugement de divorce n’est pas destinée à permettre à une partie de faire valoir ultérieurement des prétentions matrimoniales qui, en raison d’une négligence de sa part, n’ont pas été jugées (ATF 108 II 381 consid. 4; arrêts du Tribunal fédéral 5A_227/2015 précité, ibid; 5C_175/1991 précité consid. 2a in fine).</w:t>
      </w:r>
    </w:p>
    <w:p>
      <w:r>
        <w:rPr>
          <w:b/>
        </w:rPr>
        <w:t>E. 3.4</w:t>
      </w:r>
    </w:p>
    <w:p>
      <w:r>
        <w:t>En l'espèce, il est constant que le jugement rendu par les juridictions françaises a prononcé le divorce des parties et a statué sur les effets accessoires de celui-ci (sous réserve du partage des avoirs de prévoyance professionnelle, ordonné par le Tribunal de première instance, point non remis en cause par les parties). Par conséquent, le jugement français n'est pas lacunaire et n'a pas à être complété. La jurisprudence rendue par le Tribunal fédéral, conférant aux seules juridictions suisses de statuer sur le partage des avoirs de prévoyance accumulés en Suisse, ne concerne pas le régime des allocations familiales. Quand bien même les décisions rendues en France n'explicitent pas précisément de quelle manière a été fixée la part mensuelle contributive à l'entretien et à l'éducation de la mineure C______ de EUR 800.- à verser par l'appelant, il s'avère qu'elles ont fait état de ce que ce dernier percevait les allocations familiales pour l'enfant et partant, en ont tenu compte. En tout état, il appartenait à l'intimée de requérir, lors des procédures en France, le versement par l'appelant en ses mains des allocations familiales, ce qu'elle n'allègue pas avoir fait. Comme rappelé ci- avant, l'action en complément de jugement de divorce n'a pas pour but de permettre à une partie de faire valoir des prétentions qu'elle n'a pas fait valoir dans le procès précédent. L'appel se révèle fondé. Le chiffre 5 du dispositif du jugement entrepris sera par conséquent annulé.</w:t>
      </w:r>
    </w:p>
    <w:p>
      <w:r>
        <w:t>- 9/11 -</w:t>
      </w:r>
    </w:p>
    <w:p>
      <w:r>
        <w:t>C/25591/2019</w:t>
      </w:r>
    </w:p>
    <w:p>
      <w:r>
        <w:rPr>
          <w:b/>
        </w:rPr>
        <w:t>E. 4.1</w:t>
      </w:r>
    </w:p>
    <w:p>
      <w:r>
        <w:t>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En l'espèce, l'appelant a contesté les frais de première instance et leur répartition, sans toutefois motiver son appel sur ces points. Ils seront partant confirmés par la Cour.</w:t>
      </w:r>
    </w:p>
    <w:p>
      <w:r>
        <w:rPr>
          <w:b/>
        </w:rPr>
        <w:t>E. 4.2</w:t>
      </w:r>
    </w:p>
    <w:p>
      <w:r>
        <w:t>Les frais judiciaires d'appel seront arrêtés à 800 fr. (art. 95, 104 al. 1, 105 CPC; art. 30 et 35 RTFMC), compensés avec l'avance de frais fournie, acquise à l'Etat de Genève (art. 111 al. 1 CPC). Ils seront mis à la charge de l'intimée, qui succombe. Elle sera par conséquent condamnée à verser 800 fr. à ce titre à l'appelant (art. 111 al. 2 CPC). Pour le surplus, chaque partie supportera ses propres dépens d'appel (art. 107 al. 1 let. c CPC). * * * * *</w:t>
      </w:r>
    </w:p>
    <w:p>
      <w:r>
        <w:t>- 10/11 -</w:t>
      </w:r>
    </w:p>
    <w:p>
      <w:r>
        <w:t>C/25591/2019 PAR CES MOTIFS, La Chambre civile : A la forme : Déclare recevable l'appel interjeté par A______ contre le chiffre 5 du dispositif du jugement JTPI/9074/2021 rendu le 5 juillet 2021 par le Tribunal de première instance dans la cause C/25591/2019-1. Au fond : Annule ledit chiffre 5. Confirme le jugement pour le surplus. Déboute les parties de toutes autres conclusions. Sur les frais : Arrête les frais judiciaires d'appel à 800 fr., compensés avec l'avance de frais versée, acquise à l'Eta de Genève, et les met à la charge de B______. Condamne B______ à verser 800 fr. à A______ à titre de remboursement de frais. Dit que chaque partie supporte ses propres dépens d'appel. Siégeant : Madame Jocelyne DEVILLE-CHAVANNE, présidente; Madame Verena PEDRAZZINI RIZZI, Madame Nathalie LANDRY-BARTHE, juges; Madame Camille LESTEVEN, greffière.</w:t>
      </w:r>
    </w:p>
    <w:p>
      <w:r>
        <w:t>La présidente : Jocelyne DEVILLE-CHAVANNE</w:t>
      </w:r>
    </w:p>
    <w:p>
      <w:r>
        <w:t>La greffière : Camille LESTEVEN</w:t>
      </w:r>
    </w:p>
    <w:p>
      <w:r>
        <w:t>- 11/11 -</w:t>
      </w:r>
    </w:p>
    <w:p>
      <w:r>
        <w:t>C/25591/2019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