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ACJC/343/2024 vom 18. März 2024</w:t>
      </w:r>
    </w:p>
    <w:p>
      <w:r>
        <w:t>GE Cour de justice, 2024-03-18, FR</w:t>
      </w:r>
    </w:p>
    <w:p>
      <w:r>
        <w:rPr>
          <w:b/>
        </w:rPr>
        <w:t xml:space="preserve">Quelle: </w:t>
      </w:r>
      <w:r>
        <w:t>https://mcp.opencaselaw.ch/entscheid/ge_gerichte_ACJC_343_2024</w:t>
      </w:r>
    </w:p>
    <w:p>
      <w:r>
        <w:t>FR: GE_GERICHTE ACJC/343/2024 du 18 mars 2024</w:t>
      </w:r>
    </w:p>
    <w:p>
      <w:r>
        <w:t>IT: GE_GERICHTE ACJC/343/2024 del 18 marzo 2024</w:t>
      </w:r>
    </w:p>
    <w:p>
      <w:pPr>
        <w:pStyle w:val="Heading2"/>
      </w:pPr>
      <w:r>
        <w:t>Erwägungen</w:t>
      </w:r>
    </w:p>
    <w:p>
      <w:r>
        <w:rPr>
          <w:b/>
        </w:rPr>
        <w:t>E. 1.1</w:t>
      </w:r>
    </w:p>
    <w:p>
      <w:r>
        <w:t>L'appel est recevable contre les décisions sur mesures provisionnelles (art. 308 al. 1 let. b CPC) dont la valeur litigieuse au dernier état des conclusions est de 10'000 fr. au moins (art. 308 al. 2 CPC). 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L'art. 92 CPC prévoit par ailleurs que les revenus et prestations périodiques ont la valeur du capital qu'ils représentent (al. 1). Si la durée des revenus et prestations périodiques est indéterminée ou illimitée, le capital est constitué du montant annuel du revenu ou de la prestation multiplié par vingt; s'il s'agit de rentes viagères, le montant du capital correspond à sa valeur actualisée (al. 2). Pour les mesures provisionnelles, la valeur litigieuse est celle de la demande au fond qui a été déposée ou qui le sera (LACHAT, Procédure civile en matière de baux et loyers, 2ème éd., 2019, p. 271).</w:t>
      </w:r>
    </w:p>
    <w:p>
      <w:r>
        <w:t>- 11/19 -</w:t>
      </w:r>
    </w:p>
    <w:p>
      <w:r>
        <w:t>C/21744/2023 D'après la jurisprudence, l'action possessoire en réintégrande est de nature pécuniaire (arrêt du Tribunal fédéral 5A_859/2010 du 3 mars 2011 consid. 1.2). Il peut être admis que la valeur litigieuse correspond à la valeur représentée par le montant du loyer, qui correspond à la valeur d'utilisation des locaux.</w:t>
      </w:r>
    </w:p>
    <w:p>
      <w:r>
        <w:rPr>
          <w:b/>
        </w:rPr>
        <w:t>E. 1.2</w:t>
      </w:r>
    </w:p>
    <w:p>
      <w:r>
        <w:t>En l'espèce, le loyer annuel des locaux s'élève à 49'848 fr. selon le bail litigieux conclu pour une durée indéterminée. La valeur capitalisée du montant du loyer selon l'art. 92 al. 1 CPC est donc supérieure à 10'000 fr. La voie de l'appel est ainsi ouverte.</w:t>
      </w:r>
    </w:p>
    <w:p>
      <w:r>
        <w:rPr>
          <w:b/>
        </w:rPr>
        <w:t>E. 1.3</w:t>
      </w:r>
    </w:p>
    <w:p>
      <w:r>
        <w:t>L'appel a été formé dans le délai de dix jours prévu en matière de procédure sommaire (art. 314 CPC; cf. également art. 142 al. 3 CPC), applicable aux mesures provisionnelles (art. 248 let. d CPC), et selon la forme requise (art. 130, 131, 311 al. 1 CPC). Il est en conséquence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La Cour revoit cependant la cause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1.5</w:t>
      </w:r>
    </w:p>
    <w:p>
      <w:r>
        <w:t>Les mesures provisionnelles sont soumises à la procédure sommaire (art. 248 let. d CPC), dans le cadre de laquelle, sauf exceptions (cf. art. 255 CPC), la maxime des débats s'applique (art. 55 CPC; HALDY, in Commentaire romand, Code de procédure civile, 2019, n. 16 ad art. 55 CPC). La maxime de disposition est par ailleurs applicable (art. 58 al. 1 CPC). La cognition du juge est limitée à la simple vraisemblance des faits et à un examen sommaire du droit (ATF 138 III 636 consid. 4.3.2; arrêt du Tribunal fédéral 5A_812/2015 du 6 septembre 2016 consid. 5.2).</w:t>
      </w:r>
    </w:p>
    <w:p>
      <w:r>
        <w:rPr>
          <w:b/>
        </w:rPr>
        <w:t>E. 2</w:t>
      </w:r>
    </w:p>
    <w:p>
      <w:r>
        <w:t>L'appelante forme des allégués nouveaux et produit des pièces nouvelles.</w:t>
      </w:r>
    </w:p>
    <w:p>
      <w:r>
        <w:t>- 12/19 -</w:t>
      </w:r>
    </w:p>
    <w:p>
      <w:r>
        <w:t>C/21744/2023</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nouvelles 37 à 39 de l'appelante sont postérieures à la date à laquelle la cause a été gardée à juger par le Tribunal, ou ne pouvaient pas être obtenues avant cette date. Elles sont donc recevables, comme les faits qu'elles visent.</w:t>
      </w:r>
    </w:p>
    <w:p>
      <w:r>
        <w:rPr>
          <w:b/>
        </w:rPr>
        <w:t>E. 3</w:t>
      </w:r>
    </w:p>
    <w:p>
      <w:r>
        <w:t>janvier 2011 consid. 4). Le juge doit ainsi notamment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et 5P.422/2005 du 1er juin 2006 consid. 3).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2ème éd., 2010, p. 323 s.).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131 III 473 consid. 2.3). Les mesures provisionnelles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131 III 473 consid. 2.3 et 3.2; BOHNET, op. cit., n. 18 ad art. 261 CPC).</w:t>
      </w:r>
    </w:p>
    <w:p>
      <w:r>
        <w:rPr>
          <w:b/>
        </w:rPr>
        <w:t>E. 3.1</w:t>
      </w:r>
    </w:p>
    <w:p>
      <w:r>
        <w:t>Selon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Code de procédure civile, 2019, n. 3 ss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w:t>
      </w:r>
    </w:p>
    <w:p>
      <w:r>
        <w:t>- 13/19 -</w:t>
      </w:r>
    </w:p>
    <w:p>
      <w:r>
        <w:t>C/21744/2023 mesurer ou à compenser entièrement (arrêt du Tribunal fédéral 4A_611/2011 du</w:t>
      </w:r>
    </w:p>
    <w:p>
      <w:r>
        <w:rPr>
          <w:b/>
        </w:rPr>
        <w:t>E. 3.2</w:t>
      </w:r>
    </w:p>
    <w:p>
      <w:r>
        <w:t>Selon l'art. 927 CC, quiconque usurpe une chose en la possession d'autrui est tenu de la rendre, même s'il y prétend un droit préférable (al. 1). Cette restitution n'aura pas lieu, si le défendeur établit aussitôt un droit préférable qui l'autoriserait à reprendre la chose au demandeur (al. 2).</w:t>
      </w:r>
    </w:p>
    <w:p>
      <w:r>
        <w:rPr>
          <w:b/>
        </w:rPr>
        <w:t>E. 3.2.1</w:t>
      </w:r>
    </w:p>
    <w:p>
      <w:r>
        <w:t>Les actions possessoires des art. 927 s. CC ont pour objet la défense de la possession comme telle et permettent de réagir contre une voie de fait apparente. Elles ne visent ainsi qu'au rétablissement et au maintien de l'état de fait antérieur</w:t>
      </w:r>
    </w:p>
    <w:p>
      <w:r>
        <w:t>- 14/19 -</w:t>
      </w:r>
    </w:p>
    <w:p>
      <w:r>
        <w:t>C/21744/2023 (arrêt du Tribunal fédéral 5A_63/2019 du 19 juillet 2019 consid. 5.2). Sous réserve de l'art. 927 al. 2 CC, qui prévoit l'exception tirée du meilleur droit, elles ne conduisent pas à un jugement sur la conformité au droit de cet état de fait. Elles n'assurent au demandeur qu'une protection provisoire, seule une procédure engagée sur le terrain du droit (action pétitoire) pouvant mettre fin aux effets de la décision portant sur la protection de la possession (action possessoire). L'action possessoire de l'art. 927 al. 1 CC a pour objet la défense de la possession comme telle et vise à rétablir rapidement l'état antérieur. Le demandeur à l'action réintégrande doit prouver la réalisation de deux conditions, à savoir qu'il avait la possession de la chose et qu'il a perdu cette possession à la suite d'un acte d'usurpation illicite; l'acte d'usurpation qui enlève au possesseur sa possession sur la chose est illicite lorsqu'il n'est justifié ni par la loi, ni par le consentement du possesseur (ATF 144 III 145 consid. 3.2). Le défendeur ne peut exciper du droit préférable qu'il aurait sur la chose, comme le rappelle l'art. 927 al. 1 in fine CC (ATF 113 II 243 consid. 1b). Il ne peut que contester l'usurpation illicite en invoquant le consentement du demandeur ou une justification tirée de la loi. L'art. 927 al. 2 CC apporte toutefois une exception à ce principe pour le cas où le défendeur établit aussitôt un droit – réel ou contractuel (ATF 40 II 559 consid. 3) – préférable qui l'autoriserait à reprendre la chose au demandeur (ATF 113 II 243 consid. 1b in fine). Cette disposition vise, dans un souci d'économie de procédure, à ne pas donner gain de cause au demandeur à la réintégrande qui aurait certainement tort dans un procès au pétitoire (arrêt du Tribunal fédéral 5A_98/2010 du 7 mai 2010 consid. 4.1.1). L'existence d'un bail, d'un bail tacite, d'une sous-location, la validité de la résiliation du bail et la conclusion d'un nouveau contrat de bail sont des questions qui touchent au droit sur la chose, et qui, sous réserve de l'exception prévue par l'art. 927 al. 2 CC, ne jouent aucun rôle dans le procès sur le possessoire. Lorsqu'il doit prononcer le rétablissement de l'état de fait antérieur, le juge doit uniquement rechercher qui, du demandeur ou du défendeur, avait la maîtrise effective de la chose précédemment, c'est-à-dire avant l'acte d'usurpation illicite (arrêt du Tribunal fédéral 5A_98/2010 du 7 mai 2010 consid. 4.1.1 et 4.1.2).</w:t>
      </w:r>
    </w:p>
    <w:p>
      <w:r>
        <w:rPr>
          <w:b/>
        </w:rPr>
        <w:t>E. 3.2.2</w:t>
      </w:r>
    </w:p>
    <w:p>
      <w:r>
        <w:t>Dans les cas où les conditions du cas clair ne sont pas remplies, le demandeur aura le plus souvent intérêt à demander la réintégrande à titre de mesure provisionnelle à l'occasion d'une action mobilière (art. 934, 936 CC) ou d'une action en revendication (art. 641 al. 2 CC), soumises à la procédure ordinaire ou simplifiée, selon que la valeur litigieuse dépasse ou non 30'000 fr. (PICHONNAZ, Commentaire romand, Code civil II, 2016, n. 26 ss ad art. 927 CC). Le possesseur est déchu de son action, s'il ne réclame pas la restitution de la chose ou la cessation de trouble aussitôt après avoir connu le fait et l'auteur de l'atteinte</w:t>
      </w:r>
    </w:p>
    <w:p>
      <w:r>
        <w:t>- 15/19 -</w:t>
      </w:r>
    </w:p>
    <w:p>
      <w:r>
        <w:t>C/21744/2023 portée à son droit (art. 929 al. 1 CC). Son action se prescrit par un an; ce délai court dès le jour de l'usurpation ou du trouble, même si le possesseur n'a connu que plus tard l'atteinte subie est l'auteur de celle-ci (art. 929 al. 2 CC). Le délai de l'art. 929 al. 2 CC est un délai de péremption. Si les prétentions de nature possessoire sont périmées, le requérant peut parfois prétendre au rétablissement d'un état conforme au droit (pétitoire) par le biais de mesures provisoires (art. 261 CPC) précédant l'action en revendication (art. 641 CC) qui, elle, est imprescriptible (PICHONNAZ, op. cit., n. 6 et 8 ad art. 927 CC).</w:t>
      </w:r>
    </w:p>
    <w:p>
      <w:r>
        <w:rPr>
          <w:b/>
        </w:rPr>
        <w:t>E. 3.3</w:t>
      </w:r>
    </w:p>
    <w:p>
      <w:r>
        <w:t>Lorsqu'un bail est conclu entre plusieurs bailleurs et un locataire, entre un bailleur et plusieurs locataires ou entre plusieurs bailleurs et plusieurs locataires, on parle de bail commun. Ces bailleurs ou locataires conjoints sont nommés "cobailleurs" ou "colocataires". La définition du bail à loyer (art. 253 CO) n'empêche pas qu'un bail commun soit convenu avec plusieurs locataires dont l'un d'eux n'occupera pas les locaux (arrêt du Tribunal fédéral 4A_484/2019 du 29 avril 2020 consid. 4.2.3). La colocation offre au bailleur l'avantage d'être confronté à deux ou plusieurs locataires qui répondent solidairement des obligations découlant du bail. Il peut réclamer à chacun des colocataires la totalité du loyer, des frais accessoires et des autres obligations économiques découlant du bail. En ce sens, la colocation diminue les risques du bailleur et lui offre une forme de garantie. Dès lors, avant d'octroyer un logement ou un local commercial, le bailleur demande fréquemment qu'un tiers s'engage aux côtés du futur occupant des lieux, par exemple, un père ou une mère signant avec leur fille ou leur fils le bail d'une résidence d'étudiants, une femme fortunée signant un bail d'une étude d'avocats avec son mari avocat pour des motifs de solvabilité. Ces hypothèses correspondent toutes à une colocation, même si le bail commun présuppose d'ordinaire que l'usage des locaux soit cédé à l'ensemble des signataires du contrat. En pratique, certains colocataires, non-occupants des lieux, tentent de soutenir, au moment de devoir assumer leurs obligations, qu'ils n'étaient en réalité que des garants. Leur signature du bail, aux côtés de l'occupant des lieux, n'équivalait, selon eux, qu'à une reprise cumulative de dette, limitée à certaines obligations ou à un cautionnement. Pareille thèse ne doit être admise que dans des cas très exceptionnels, lorsque le bailleur savait pertinemment que le tiers n'entendait intervenir que comme garant. Si une clause explicite du bail ne l'indique pas, le tiers - porteur du fardeau de la preuve - doit le démontrer. Le fait que le tiers ait agi dans l'intérêt de l'occupant des lieux, afin qu'il se voie attribuer le bail, devrait, selon LACHAT, suffire en règle générale à faire admettre l'hypothèse d'une véritable colocation (LACHAT, in Le bail à loyer, 2019, pp. 85, 94 et 95).</w:t>
      </w:r>
    </w:p>
    <w:p>
      <w:r>
        <w:t>- 16/19 -</w:t>
      </w:r>
    </w:p>
    <w:p>
      <w:r>
        <w:t>C/21744/2023</w:t>
      </w:r>
    </w:p>
    <w:p>
      <w:r>
        <w:rPr>
          <w:b/>
        </w:rPr>
        <w:t>E. 3.3.1</w:t>
      </w:r>
    </w:p>
    <w:p>
      <w:r>
        <w:t>Le bailleur peut exiger qu'un tiers se porte garant du locataire dans l'hypothèse où celui-ci n'assumerait pas ses obligations. Pareille garantie peut prendre la forme d'une reprise cumulative de dette : le tiers (le reprenant) déclare au bailleur qu'il n'occupera pas les locaux, mais accepte d'être débiteur, au même titre que le locataire, du loyer et des frais accessoires. Pour les obligations qu'il assume, le reprenant devient codébiteur solidaire du locataire (art. 143 CO), si bien que le bailleur peut s'adresser indifféremment à l'un ou l'autre. La distinction entre le colocataire qui n'occupe pas les locaux et le reprenant de certaines dettes n'est pas toujours aisée, mais, en l'absence d'une clause claire et précise limitant l'engagement du tiers, ce dernier assume, selon LACHAT/STASNY, toutes les obligations découlant du contrat et est en réalité un colocataire (LACHAT/STASNY, op. cit., p. 430).</w:t>
      </w:r>
    </w:p>
    <w:p>
      <w:r>
        <w:rPr>
          <w:b/>
        </w:rPr>
        <w:t>E. 3.3.2</w:t>
      </w:r>
    </w:p>
    <w:p>
      <w:r>
        <w:t>Pour déterminer si l'on se trouve en présence d'un bail commun ou d'une reprise cumulative de dette, il y a donc lieu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 Appelé à interpréter un contrat, le juge doit s'efforcer, en premier lieu, de déterminer la commune et réelle intention des parties, sans s'arrêter aux expressions ou dénominations inexacts dont elles ont pu se servir, soit par erreur, soit pour déguiser la véritable nature de la convention (art. 18 al. 1 CO). Pareille démarche, qualifiée d'interprétation subjective, relève du domaine des faits (ATF 131 III 60). Si la volonté réelle des parties ne peut pas être établie ou s'il s'avère que leurs volontés intimes respectives divergent, le juge procèdera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(ATF 133 III 61; arrêt du Tribunal fédéral 4A_437/2009 du 11 novembre 2009 consid. 3; ACJC/1439/2015 du 23 novembre 2015, et les références citées).</w:t>
      </w:r>
    </w:p>
    <w:p>
      <w:r>
        <w:t>Les exigences pour constater que la réelle et commune intention des parties était la reprise cumulative de dette sont strictes (BOHNET/JEANNIN, Codébiteurs solidaires et tiers garants en droit du bail, in 20ème Séminaire sur le droit du bail, 2018, p. 25).</w:t>
      </w:r>
    </w:p>
    <w:p>
      <w:r>
        <w:rPr>
          <w:b/>
        </w:rPr>
        <w:t>E. 3.3.4</w:t>
      </w:r>
    </w:p>
    <w:p>
      <w:r>
        <w:t>Les colocataires doivent agir ensemble pour adresser le congé à leur bailleur commun. La lettre de congé doit être signée par tous les locataires, ou par le représentant commun intervenant au nom de tous. A défaut, le congé est nul (LACHAT, op. cit., p. 838).</w:t>
      </w:r>
    </w:p>
    <w:p>
      <w:r>
        <w:t>- 17/19 -</w:t>
      </w:r>
    </w:p>
    <w:p>
      <w:r>
        <w:t>C/21744/2023</w:t>
      </w:r>
    </w:p>
    <w:p>
      <w:r>
        <w:rPr>
          <w:b/>
        </w:rPr>
        <w:t>E. 3.4</w:t>
      </w:r>
    </w:p>
    <w:p>
      <w:r>
        <w:t>En l'espèce, il apparaît, à l'examen de la requête du 24 octobre 2023, que l'appelante demande la réintégrande à titre de mesure provisionnelle à l'occasion de l'action en revendication. Elle fonde en effet ses conclusions sur mesures provisionnelles sur l'art. 927 CC (cf. ci-dessus, "En fait" let. C.p.a et C.p.b). Il lui incombe donc de rendre vraisemblable qu'elle était possesseur, qu'elle a perdu cette possession à cause d'un acte d'usurpation et qu'elle a agi dans les délais impartis par l'art. 929 CC. Les intimés peuvent contester la réalisation des conditions. S'ils estiment que l'usurpation est licite, ils doivent le rendre vraisemblable. En outre, ils peuvent faire valoir qu'ils sont au bénéfice d'un droit préférable, ce qu'ils doivent aussi rendre vraisemblable (cf. PICHONNAZ, op. cit., n. 18 à 21 et 23 ad art. 927 CC). Il faut garder à l'esprit que le but de la procédure sommaire est d'accorder rapidement, après examen sommaire des faits et du droit, une protection provisoire au requérant dont la situation juridique paraît claire. En premier lieu, vu le caractère sommaire de la procédure, il convient de s'en tenir au texte littéral de la convention du 13 juillet 2009, qui désigne les intimés comme les bénéficiaires conjoints et solidaires du transfert de bail. Aucune circonstance particulière résultant du dossier n'impose de se demander si l'ancien bailleur et les intimés entendaient exclure l'hypothèse d'une véritable colocation. Au stade de la vraisemblance, le congé du 7 décembre 2022, émanant d'un seul locataire, apparaît donc nul. Prima facie, c'est donc à tort que l'ancien bailleur a conclu, d'ailleurs le jour même de la résiliation, un nouveau contrat portant sur les mêmes locaux. Par ailleurs, au stade de la vraisemblance, il peut être retenu, sur la base des déclarations faites le 5 mars 2023 par H______ - qui doit bien connaître la situation, dans la mesure où il est également fondé de procuration de l'intimée - à la police, que l'intimé D______ est l'ancien exploitant du restaurant "J______". L'appelante admet par ailleurs que ce dernier avait pris possession des locaux avec l'accord des deux autres intimés, qui "soutenaient, voire instiguaient" cette occupation. Toujours selon les déclarations du 5 mars 2023 de H______ à la police, ce dernier avait laissé un mois à D______ afin qu'il vide le restaurant, ce qu'il n'avait pas fait. Cela signifie qu'à cette date, les locaux étaient vraisemblablement toujours occupés par l'ancien exploitant. Il n'y a donc pas eu usurpation de la possession. Le fait que H______ ait pu obtenir le 10 mars 2023 une autorisation d'exploiter le café-restaurant, ainsi que, le 14 mars 2023, la remise des clés de la part de la police, qui les avait conservées d'entente entre les deux intéressés, ne change rien à cette constatation. En toute hypothèse, si l'on devait admettre une usurpation le 16 mars 2023, celle-ci apparaît licite au stade de la vraisemblance, dans la mesure où l'intimé D______ a repris possession des locaux sur la base d'un contrat de bail antérieur à celui dont se prévalait H______. Aucun élément du dossier ne permet de retenir, au stade de la vraisemblance, l'existence d'une sous-location non autorisée des locaux à l'intimé D______.</w:t>
      </w:r>
    </w:p>
    <w:p>
      <w:r>
        <w:t>- 18/19 -</w:t>
      </w:r>
    </w:p>
    <w:p>
      <w:r>
        <w:t>C/21744/2023 En toute hypothèse, le juge des mesures provisionnelles n'a pas à trancher des questions délicates, pour la solution desquelles le pouvoir d'appréciation joue un rôle important. A ce sujet, il sera relevé que tant les deux précités que la police, ont estimé, en mars 2023, que la situation n'était pas claire et qu'il était préférable de fermer l'établissement, respectivement "laisser les choses en l'état". C'est au juge du fond, déjà saisi, qu'il appartiendra de trancher ces questions au terme d'une procédure probatoire complète. L'appelante elle-même trouve "compréhensible qu'il serait préférable que [certains de] ses arguments puissent être examinés au fond". Pour le surplus, la Cour fait entièrement sienne la motivation du Tribunal (ci- dessus. "En fait", let. C.s). Dans la mesure où l'appelante a fondé sa requête de mesures provisionnelles sur l'art. 927 CC, dont l'une des conditions n'est pas réalisée, c'est à juste titre que les premiers juges ne se sont pas penchés sur la question des prétendus préjudices irréparables que subiraient la bailleresse et/ou les nouveaux locataires. En définitive, l'ordonnance attaquée sera confirmée.</w:t>
      </w:r>
    </w:p>
    <w:p>
      <w:r>
        <w:rPr>
          <w:b/>
        </w:rPr>
        <w:t>E. 4</w:t>
      </w:r>
    </w:p>
    <w:p>
      <w:r>
        <w:t>Il n'est pas prélevé de frais ni alloué de dépens, s'agissant d'une cause soumise à la juridiction des baux et loyers (art. 22 al. 1 LaCC). * * * * *</w:t>
      </w:r>
    </w:p>
    <w:p>
      <w:r>
        <w:t>- 19/19 -</w:t>
      </w:r>
    </w:p>
    <w:p>
      <w:r>
        <w:t>C/21744/2023 PAR CES MOTIFS, La Chambre des baux et loyers :</w:t>
      </w:r>
    </w:p>
    <w:p>
      <w:r>
        <w:t>A la forme : Déclare recevable l'appel interjeté le 16 décembre 2023 par A______ SICAV contre l'ordonnance JTBL/1045/2023 rendue le 29 novembre 2023 par le Tribunal des baux et loyers dans la cause C/21744/2023. Au fond : Confirme l'ordonnance attaquée. Dit que la procédure est gratuite. Déboute les parties de toutes autres conclusions. Siégeant : Monsieur Ivo BUETTI, président; Madame Pauline ERARD, Madame Fabienne GEISINGER-MARIETHOZ, juges; Monsieur Jean-Philippe FERRERO, Madame Nevena PULJIC,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