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ACJC/342/2025 vom 10. März 2025</w:t>
      </w:r>
    </w:p>
    <w:p>
      <w:r>
        <w:t>GE Cour de justice, 2025-03-10, FR</w:t>
      </w:r>
    </w:p>
    <w:p>
      <w:r>
        <w:rPr>
          <w:b/>
        </w:rPr>
        <w:t xml:space="preserve">Quelle: </w:t>
      </w:r>
      <w:r>
        <w:t>https://mcp.opencaselaw.ch/entscheid/ge_gerichte_ACJC_342_2025</w:t>
      </w:r>
    </w:p>
    <w:p>
      <w:r>
        <w:t>FR: GE_GERICHTE ACJC/342/2025 du 10 mars 2025</w:t>
      </w:r>
    </w:p>
    <w:p>
      <w:r>
        <w:t>IT: GE_GERICHTE ACJC/342/2025 del 10 marzo 2025</w:t>
      </w:r>
    </w:p>
    <w:p>
      <w:pPr>
        <w:pStyle w:val="Heading2"/>
      </w:pPr>
      <w:r>
        <w:t>Erwägungen</w:t>
      </w:r>
    </w:p>
    <w:p>
      <w:r>
        <w:rPr>
          <w:b/>
        </w:rPr>
        <w:t>E. 1.1</w:t>
      </w:r>
    </w:p>
    <w:p>
      <w:r>
        <w:t>L'appel est recevable contre les décisions de première instance sur les mesures provisionnelles (art. 308 al. 1 let. b CPC). Dans les affaires patrimoniales, l'appel est recevable si la valeur litigieuse au dernier état des conclusions est de 10'000 fr. au moins (art. 308 al. 2 CPC).</w:t>
      </w:r>
    </w:p>
    <w:p>
      <w:r>
        <w:t>En l'espèce, au vu des montants réclamés par la locataire, il peut être admis que la valeur litigieuse est supérieure à 10'000 fr. La voie de l'appel est dès lors ouverte.</w:t>
      </w:r>
    </w:p>
    <w:p>
      <w:r>
        <w:rPr>
          <w:b/>
        </w:rPr>
        <w:t>E. 1.2</w:t>
      </w:r>
    </w:p>
    <w:p>
      <w:r>
        <w:t>Selon l'art. 311 al. 1 CPC, l'appel, écrit et motivé, est introduit auprès de l’instance d’appel dans les 30 jours à compter de la notification de la décision motivée.</w:t>
      </w:r>
    </w:p>
    <w:p>
      <w:r>
        <w:rPr>
          <w:b/>
        </w:rPr>
        <w:t>E. 1.2.1</w:t>
      </w:r>
    </w:p>
    <w:p>
      <w:r>
        <w:t>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(arrêts du Tribunal fédéral 4A_621/2021 précité consid. 3.1; 4A_290/2014 du 1er septembre 2014 consid. 3.1; 4A_651/2012 du 7 février 2013 consid. 4.2; 5A_635/2015 du 21 juin 2016 consid. 5.2). Selon l'article 317 al. 1 CPC, les faits et moyens de preuve nouveaux ne sont pris en compte en appel que s'ils sont invoqués ou produits sans retard et s'ils ne pouvaient être invoqués ou produits devant la première instance bien que la partie qui s'en prévaut ait fait preuve de la diligence requise.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w:t>
      </w:r>
    </w:p>
    <w:p>
      <w:r>
        <w:t>- 6/7 -</w:t>
      </w:r>
    </w:p>
    <w:p>
      <w:r>
        <w:t>C/19591/2024 connexité avec la dernière prétention ou, à défaut d'un tel lien, si la partie adverse consent à la modification de la demande.</w:t>
      </w:r>
    </w:p>
    <w:p>
      <w:r>
        <w:rPr>
          <w:b/>
        </w:rPr>
        <w:t>E. 1.2.2</w:t>
      </w:r>
    </w:p>
    <w:p>
      <w:r>
        <w:t>En l'espèce, l'appelante conteste que l'entrepôt n'ait contenu aucune marchandise et produit quelques factures d'achat prouvant selon elle la valeur de 150'000 fr. du stock de marchandises. Elle soutient que la régie D______ aurait "usurpé illicitement" le stock se trouvant dans le dépôt et qui, bien que périmé, était destiné à l'alimentation pour animaux. Le Tribunal n'avait pas retenu que de mauvaises odeurs émanaient du stock de marchandises entreposées. Ce faisant, l'appelante ne conteste pas la motivation du Tribunal selon laquelle elle n'avait pas perdu la possession des locaux suite aux agissements de l'intimée, mais qu'elle avait volontairement renoncé à sa possession en faveur de tiers et qu'elle ne détenait vraisemblablement plus la possession (médiate ou immédiate) de l'objet loué lorsque les serrures avaient été changées. Elle n'a pas davantage contesté l'absence d'urgence à statuer avant réception d'une décision définitive. L'appel ne comporte ainsi pas de motivation conforme aux exigences en la matière, même interprétées de manière large à l'égard d'un plaideur en personne, de sorte qu'il est irrecevable.</w:t>
      </w:r>
    </w:p>
    <w:p>
      <w:r>
        <w:rPr>
          <w:b/>
        </w:rPr>
        <w:t>E. 1.2.3</w:t>
      </w:r>
    </w:p>
    <w:p>
      <w:r>
        <w:t>Au surplus, les conclusions prises devant la Cour diffèrent de celles sur lesquelles le Tribunal s'est prononcé. Il s'agit de conclusions nouvelles, irrecevables. Une partie des conclusions est par ailleurs dirigée à l'encontre de la régie D______, laquelle n'est pas partie à la présente procédure. Lesdites conclusions sont donc également irrecevables pour ce motif. L'appelante prend par ailleurs des conclusions en paiement à l'encontre de l'intimée. Outre le fait que les prétentions émises sont nouvelles, elles ne sont aucunement établies. Enfin, l'appelante n'expose pas quelle urgence il y aurait à statuer au vu des prétentions émises, financières notamment, et une telle urgence, nécessaire pour le prononcé de mesures provisionnelles, semble faire défaut.</w:t>
      </w:r>
    </w:p>
    <w:p>
      <w:r>
        <w:rPr>
          <w:b/>
        </w:rPr>
        <w:t>E. 1.2.4</w:t>
      </w:r>
    </w:p>
    <w:p>
      <w:r>
        <w:t>En définitive, l'appel est irrecevable et, en tout état de cause, infondé.</w:t>
      </w:r>
    </w:p>
    <w:p>
      <w:r>
        <w:rPr>
          <w:b/>
        </w:rPr>
        <w:t>E. 2</w:t>
      </w:r>
    </w:p>
    <w:p>
      <w:r>
        <w:t>À teneur de l'art. 22 al. 1 LaCC, il n'est pas prélevé de frais dans les causes soumises à la juridiction des baux et loyers (ATF 139 III 182 consid. 2.6). * * * * *</w:t>
      </w:r>
    </w:p>
    <w:p>
      <w:r>
        <w:t>- 7/7 -</w:t>
      </w:r>
    </w:p>
    <w:p>
      <w:r>
        <w:t>C/19591/2024</w:t>
      </w:r>
    </w:p>
    <w:p>
      <w:r>
        <w:t>PAR CES MOTIFS, La Chambre des baux et loyers :</w:t>
      </w:r>
    </w:p>
    <w:p>
      <w:r>
        <w:t>Déclare irrecevable, subsidiairement infondé, l'appel interjeté le 29 octobre 2024 par A______ SA contre le jugement JTBL/1042/2024 rendu le 18 octobre 2024 par le Tribunal des baux et loyers dans la cause C/19591/2024. Dit que la procédure est gratuite. Siégeant : Madame Nathalie LANDRY-BARTHE, présidente; Madame Sylvie DROIN, Monsieur Laurent RIEBEN, juges; Monsieur Damien TOURNAIRE, Madame Sibel UZUN,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