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ACJC/342/2017 vom 10. Mai 2016</w:t>
      </w:r>
    </w:p>
    <w:p>
      <w:r>
        <w:t>GE Cour de justice, 2016-05-10, FR</w:t>
      </w:r>
    </w:p>
    <w:p>
      <w:r>
        <w:rPr>
          <w:b/>
        </w:rPr>
        <w:t xml:space="preserve">Quelle: </w:t>
      </w:r>
      <w:r>
        <w:t>https://mcp.opencaselaw.ch/entscheid/ge_gerichte_ACJC_342_2017</w:t>
      </w:r>
    </w:p>
    <w:p>
      <w:r>
        <w:t>FR: GE_GERICHTE ACJC/342/2017 du 10 mai 2016</w:t>
      </w:r>
    </w:p>
    <w:p>
      <w:r>
        <w:t>IT: GE_GERICHTE ACJC/342/2017 del 10 maggio 2016</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La valeur litigieuse correspond au dividende probable devant revenir à la prétention litigieuse, soit au gain possible du procès (ATF 138 III 675 consid. 3.1 et les références; 135 III 545 consid. 1) et est donc supérieure à 10'000 fr. (54,67% de 165'135 fr. 45). Le présent appel, motivé et formé par écrit dans un délai de trente jours à compter de la notification de la décision (art. 311 al. 1 CPC), est recevable (art. 130, 131 et 311 al. 1 CPC).</w:t>
      </w:r>
    </w:p>
    <w:p>
      <w:r>
        <w:rPr>
          <w:b/>
        </w:rPr>
        <w:t>E. 1.2</w:t>
      </w:r>
    </w:p>
    <w:p>
      <w:r>
        <w:t>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w:t>
      </w:r>
    </w:p>
    <w:p>
      <w:r>
        <w:rPr>
          <w:b/>
        </w:rPr>
        <w:t>E. 2</w:t>
      </w:r>
    </w:p>
    <w:p>
      <w:r>
        <w:t>L'appelant reproche au premier juge d'avoir retenu que la créance litigieuse était devenue exigible avant l'expiration du délai rétrograde prévu à l'art. 219 al. 4 let. a LP, de sorte qu'elle ne pouvait être colloquée qu'en 3ème classe. Il fait valoir que le Tribunal aurait dû tenir compte des négociations qui avaient eu lieu s'agissant d'un éventuel rachat de la société, puisqu'il avait, dans ce cadre, été convenu de repousser l'échéance de paiement de la créance jusqu'à l'issue desdites négociations et donc son exigibilité. Selon l'appelant, c'était en effet seulement au moment où les négociations n'avaient pas abouti que sa créance était devenue exigible. Il en veut pour preuve supplémentaire son courrier du 4 avril 2012 dans lequel il a réclamé - et uniquement à ce moment-là - le paiement de 110'000 fr. plus intérêts à 5% dès le 1er avril 2004. La créance étant devenue exigible depuis le 4 avril 2012, le délai qui avait couru depuis cette date jusqu'à l'ouverture de la faillite était donc de moins de six mois, de sorte que sa créance aurait dû être colloquée en 1ère classe. L'appelant fait également grief au premier juge d'avoir adopté - tout comme l'office des faillites - un raisonnement arbitraire ayant conduit à un résultat particulièrement choquant et contraire à l'équité. Il considère qu'ayant lui-même demandé la mise en faillite de la société pour récupérer tout ou partie de sa créance et ayant négocié avec sérieux l'éventualité d'un rachat sous déduction du montant qui lui était dû, il est choquant que sa créance ait été colloquée en 3ème classe et qu'il ne perçoive finalement aucun remboursement de celle-ci.</w:t>
      </w:r>
    </w:p>
    <w:p>
      <w:r>
        <w:t>- 6/9 -</w:t>
      </w:r>
    </w:p>
    <w:p>
      <w:r>
        <w:t>C/13664/2015</w:t>
      </w:r>
    </w:p>
    <w:p>
      <w:r>
        <w:rPr>
          <w:b/>
        </w:rPr>
        <w:t>E. 2.1</w:t>
      </w:r>
    </w:p>
    <w:p>
      <w:r>
        <w:t>Sont colloquées en première classe les créances que le travailleur peut faire valoir en vertu du contrat de travail et qui sont nées ou devenues exigibles pendant les six mois précédant l’ouverture de la faillite ou ultérieurement, au total jusqu'à concurrence du montant annuel maximal du gain assuré dans l'assurance-accidents obligatoire (art. 219 al. 4 let. a LP). Ce délai semestriel est un délai rétrograde en ce sens que le dies a quo est dans le passé puisqu'il est antérieur à l'ouverture de la faillite. Mais une fois déterminé le jour à partir duquel il court, le délai est computé dans le sens direct. Le dies a quo du délai rétrograde est le moment, constaté dans le jugement de faillite, où la faillite est ouverte conformément à l'art. 175 LP (GILLIÉRON, Commentaire de la LP, 2001, n. 93 ad. art. 219 LP). Selon l'art. 219 al. 5 LP, ne sont pas comptés, dans les délais fixés pour les créances de première classe, la durée de la procédure concordataire précédant l'ouverture de la faillite (ch. 1), ainsi que la durée d’un procès relatif à la créance (ch. 2). Contrairement à la durée d'un procès relatif à la même créance, la durée d'une poursuite visant au recouvrement de la créance n'est ainsi pas décomptée (JEANNERET, CR-LP, n. 27 ad. art. 219 LP). Une procédure civile débute par le dépôt de la requête de conciliation lorsque la demande en justice doit être précédée d'une tentative de conciliation (art. 197 et 198 CPC) ou le dépôt de la demande lorsque la conciliation est exclue (HOHL, Procédure civile, 2016, tome I, p. 69 et 70 n° 341 à 348). Elle se clôture, notamment, par une décision finale entrée en force de chose jugée, c'est-à-dire un jugement au fond ou d'irrecevabilité qui ne peut plus être attaqué par une voie de recours ordinaire. Le moment de l'entrée en force intervient à l'échéance du délai de recours si aucun recours n'est interjeté, au moment du prononcé du jugement sur recours ordinaire ou au moment de l'envoi du retrait du recours au juge. En l'absence de voie de recours ordinaire, l'entrée en force intervient au moment du prononcé du jugement (PICHONNAZ, CR-CO I, n. 6 ad. art. 138 CO). Le recours en matière civile au Tribunal fédéral (art. 72 ss LTF), qui est un recours en réforme qui n'a en principe pas d'effet suspensif, est un recours extraordinaire (HOHL, Procédure civile, 2010, Tome II, p. 404 n° 2199).</w:t>
      </w:r>
    </w:p>
    <w:p>
      <w:r>
        <w:rPr>
          <w:b/>
        </w:rPr>
        <w:t>E. 2.2</w:t>
      </w:r>
    </w:p>
    <w:p>
      <w:r>
        <w:t>Toutes les créances qui découlent du contrat de travail deviennent exigibles à la fin du contrat (art. 339 al. 1 CO). Il s'agit d'une règle absolument impérative (art. 361 al. 1 CO). Le débiteur d'une telle créance n'a pas à être interpellé par le créancier pour se trouver en demeure (arrêts du Tribunal fédéral 4A_474/2010 du 12 janvier 2011 consid. 2.2.2 et 4C.414/2005 du 29 mars 2006 consid. 6 et les réf. citées).</w:t>
      </w:r>
    </w:p>
    <w:p>
      <w:r>
        <w:t>- 7/9 -</w:t>
      </w:r>
    </w:p>
    <w:p>
      <w:r>
        <w:t>C/13664/2015</w:t>
      </w:r>
    </w:p>
    <w:p>
      <w:r>
        <w:rPr>
          <w:b/>
        </w:rPr>
        <w:t>E. 2.3</w:t>
      </w:r>
    </w:p>
    <w:p>
      <w:r>
        <w:t>En l'espèce, la créance litigieuse est devenue exigible le 1er avril 2004 conformément à l'art. 339 al. 1 CO et aux considérations qui précèdent, le contrat de travail ayant lié l'appelant à la société en faillite ayant pris fin le 31 mars 2004. Contrairement à ce que soutient l'appelant - lequel n'a, jusqu'à la présente procédure, pas contesté l'exigibilité de sa créance à la date du 1er avril 2004 et a toujours réclamé des intérêts moratoires dès cette date (demande en paiement devant la Juridiction des prud'hommes, jugement de cette autorité, arrêt de la Chambre des prud'hommes, commandement de payer, demande de mainlevée définitive et requête en faillite) - les négociations relatives à un éventuel rachat des actions de la société en faillite qui ont eu lieu de janvier à avril 2012 n'ont eu aucune influence sur la date de l'exigibilité de cette créance. En effet, est exigible ce qui peut être aussitôt exigé, ce qui est dû sans terme ni condition. Il en est ainsi d'une créance ou d'une dette dont le paiement peut être immédiatement réclamé, au besoin en justice, sans attendre l'échéance d'un terme ou l'avènement d'une condition (ATF 119 III 18; arrêt du Tribunal fédéral 5A_331/2012 du 28 février 2013 consid. 2.2). Est autre la question de savoir à quel moment le créancier choisit de faire valoir sa prétention. En l'occurrence, l'appelant s'est engagé, dans le cadre desdites négociations, à ne pas réclamer le paiement de sa créance durant un certain laps de temps, sans que cela n'ait eu un quelconque effet sur l'exigibilité de celle-ci.</w:t>
      </w:r>
    </w:p>
    <w:p>
      <w:r>
        <w:t>La faillite de l'intimée a été ouverte le 10 avril 2014. Le délai rétrograde de six mois prévu à l'art. 219 al. 4 let. a LP et échéant initialement le 10 avril 2014 doit être prolongé, tout d'abord, de la durée de la procédure concordataire (du 10 juillet 2012 au 7 avril 2014, correspondant à 1 an 8 mois et 28 jours), soit jusqu'au 12 janvier 2012, mais également de la durée de la procédure devant les autorités cantonales des prud'hommes (du dépôt de la demande en date du 18 juin 2008 à la notification à l'appelant en date du 10 mars de l'arrêt de la Cour rendu le 7 mars 2011 et non contesté, correspondant à 2 ans 8 mois et 22 jours), soit jusqu'au 20 avril 2009.</w:t>
      </w:r>
    </w:p>
    <w:p>
      <w:r>
        <w:t>Il apparaît ainsi que la créance litigieuse est devenue exigible bien avant l'expiration du délai rétrograde prévu à l'art. 219 al. 4 let. a LP et ce, quand bien l'on prolongerait, par pure hypothèse, ledit délai de la durée des négociations intervenues durant quelques mois au début de l'année 2012. Il ressort dès lors de ce qui précède que c'est à raison que la créance litigieuse de l'appelant a été colloquée en 3ème classe.</w:t>
      </w:r>
    </w:p>
    <w:p>
      <w:r>
        <w:rPr>
          <w:b/>
        </w:rPr>
        <w:t>E. 2.4</w:t>
      </w:r>
    </w:p>
    <w:p>
      <w:r>
        <w:t>Par ailleurs, le premier juge n'a pas fait preuve d'arbitraire en rendant un jugement conforme à la lettre et à l'esprit de la loi.</w:t>
      </w:r>
    </w:p>
    <w:p>
      <w:r>
        <w:rPr>
          <w:b/>
        </w:rPr>
        <w:t>E. 2.5</w:t>
      </w:r>
    </w:p>
    <w:p>
      <w:r>
        <w:t>Le jugement entrepris sera, par conséquent, confirmé.</w:t>
      </w:r>
    </w:p>
    <w:p>
      <w:r>
        <w:t>- 8/9 -</w:t>
      </w:r>
    </w:p>
    <w:p>
      <w:r>
        <w:t>C/13664/2015</w:t>
      </w:r>
    </w:p>
    <w:p>
      <w:r>
        <w:rPr>
          <w:b/>
        </w:rPr>
        <w:t>E. 3</w:t>
      </w:r>
    </w:p>
    <w:p>
      <w:r>
        <w:t>Les frais judiciaires sont mis à la charge de la partie succombante (art. 95 et 106 1ère phrase CPC). L'appelant, qui succombe, sera donc condamné aux frais judiciaires de l'appel, arrêtés à 6'600 fr. (art. 95 al. 1 et 2, 104 al. 1, 105 et 106 al. 1 CPC; art. 17 et 35 RTFMC - RS/GE E 1 05.10), entièrement couverts par l'avance de frais de 6'600 fr. effectuée par ce dernier, laquelle demeure acquise à l'Etat (art. 111 al. 1 CPC).</w:t>
      </w:r>
    </w:p>
    <w:p>
      <w:r>
        <w:t>L'intimée plaide en personne et n'expose pas avoir engagé des frais pour les démarches effectuées, de sorte qu'il ne lui sera pas alloué de dépens (art. 95 al. 3 CPC). * * * * *</w:t>
      </w:r>
    </w:p>
    <w:p>
      <w:r>
        <w:t>- 9/9 -</w:t>
      </w:r>
    </w:p>
    <w:p>
      <w:r>
        <w:t>C/13664/2015 PAR CES MOTIFS, La Chambre civile : A la forme : Déclare recevable l'appel interjeté le 14 juillet 2016 par A______ contre le jugement JTPI/7562/2016 rendu le 10 mai 2016 par le Tribunal de première instance dans la cause C/13664/2015-11. Au fond : Confirme le jugement entrepris. Déboute les parties de toutes autres conclusions. Sur les frais : Arrête les frais judiciaires de l'appel à 6'600 fr., les met à la charge de A______ et dit qu'ils sont entièrement compensés par l'avance de frais effectuée par ce dernier, laquelle reste acquise à l'Etat. Dit qu'il n'est pas alloué de dépens. Siégeant : Monsieur Cédric-Laurent MICHEL, président; Madame Pauline ERARD, Madame Paola CAMPOMAGNANI, juges; Madame Camille LESTEVEN, greffière.</w:t>
      </w:r>
    </w:p>
    <w:p>
      <w:r>
        <w:t>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