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ACJC/341/2024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https://mcp.opencaselaw.ch/entscheid/ge_gerichte_ACJC_341_2024</w:t>
      </w:r>
    </w:p>
    <w:p>
      <w:r>
        <w:t>FR: GE_GERICHTE ACJC/341/2024 du 18 mars 2024</w:t>
      </w:r>
    </w:p>
    <w:p>
      <w:r>
        <w:t>IT: GE_GERICHTE ACJC/341/2024 del 18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voie de l'appel est ouverte contre les décisions d'évacuation, lorsque la valeur litigieuse est supérieure à 10'000 fr. (art. 308 al. 2 CPC), alors que la voie du recours est ouverte contre les décisions du Tribunal de l'exécution (art. 309 let. a CPC; art. 319 let. a CPC). En l'occurrence, à bien comprendre la locataire, celle-ci ne conteste que l'exécution de l'évacuation, la voie du recours est dès lors seule ouverte.</w:t>
      </w:r>
    </w:p>
    <w:p>
      <w:r>
        <w:rPr>
          <w:b/>
        </w:rPr>
        <w:t>E. 1.1</w:t>
      </w:r>
    </w:p>
    <w:p>
      <w:r>
        <w:t>Les conclusions, les allégations de fait et les preuves nouvelles sont irrecevables (art. 326 CPC).</w:t>
      </w:r>
    </w:p>
    <w:p>
      <w:r>
        <w:rPr>
          <w:b/>
        </w:rPr>
        <w:t>E. 1.2</w:t>
      </w:r>
    </w:p>
    <w:p>
      <w:r>
        <w:t>Le recours a été formé dans le délai prévu par la loi (art. 321 al. 2 CPC).</w:t>
      </w:r>
    </w:p>
    <w:p>
      <w:r>
        <w:t>Il ne comporte pas de conclusions expresses, bien qu'il puisse en être compris qu'il est demandé un sursis, d'une durée non précisée, à l'exécution de l'évacuation. En tout état, ces conclusions sont nouvelles, puisque la recourante n'a pas comparu devant le Tribunal.</w:t>
      </w:r>
    </w:p>
    <w:p>
      <w:r>
        <w:t>Pour le surplus, les allégués nouveaux et les pièces nouvelles sont irrecevables.</w:t>
      </w:r>
    </w:p>
    <w:p>
      <w:r>
        <w:t>L'acte ne comporte aucune critique du jugement attaqué. Il ne s'en prend pas davantage à la convocation à l'audience du Tribunal ou ne fait valoir de violation des dispositions relatives à la procédure par défaut. A supposer que le certificat médical déposé devant la Cour ait été recevable, il ne serait pas propre à justifier</w:t>
      </w:r>
    </w:p>
    <w:p>
      <w:r>
        <w:t>- 4/5 -</w:t>
      </w:r>
    </w:p>
    <w:p>
      <w:r>
        <w:t>C/19629/2023 une absence à l'audience du Tribunal du 16 novembre 2023, puisqu'il porte sur une incapacité de travail du 21 au 24 novembre 2023. Le recours n'est donc pas recevable.</w:t>
      </w:r>
    </w:p>
    <w:p>
      <w:r>
        <w:rPr>
          <w:b/>
        </w:rPr>
        <w:t>E. 2</w:t>
      </w:r>
    </w:p>
    <w:p>
      <w:r>
        <w:t>A teneur de l'art. 22 al. 1 LaCC, il n'est pas prélevé de frais dans les causes soumises à la juridiction des baux et loyers (ATF 139 III 182 consid. 2.6). * * * * *</w:t>
      </w:r>
    </w:p>
    <w:p>
      <w:r>
        <w:t>- 5/5 -</w:t>
      </w:r>
    </w:p>
    <w:p>
      <w:r>
        <w:t>C/19629/2023 PAR CES MOTIFS, La Chambre des baux et loyers :</w:t>
      </w:r>
    </w:p>
    <w:p>
      <w:r>
        <w:t>Déclare irrecevable le recours formé le 29 novembre 2023 par A______ contre le jugement JTBL/967/2023 rendu le 17 novembre 2023 par le Tribunal des baux et loyers dans la cause C/19629/2023. Dit que la procédure est gratuite. Siégeant : Madame Nathalie LANDRY-BARTHE, présidente; Madame Sylvie DROIN et Monsieur Laurent RIEBEN, juges; Monsieur Jean-Philippe ANTHONIOZ et Monsieur Damien TOURNAIRE, juges assesseurs; Madame Maïté VALENTE, greffière.</w:t>
      </w:r>
    </w:p>
    <w:p>
      <w:r>
        <w:t>Indication des voies de recours :</w:t>
      </w:r>
    </w:p>
    <w:p>
      <w:r>
        <w:t>Le Tribunal fédéral connaît des recours constitutionnels subsidiaires; la qualité et les autres conditions pour interjeter recours sont déterminées par les art. 113 à 119 et 90 ss LTF. Le recours motivé doit être formé dans les trente jours qui suivent la notification de l'expédition complète de l'arrêt attaqué. L'art. 119 al. 1 LTF prévoit que si une partie forme un recours ordinaire et un recours constitutionnel, elle doit déposer les deux recours dans un seul mémoire.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