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ACJC/340/2025 vom 23. Januar 2023</w:t>
      </w:r>
    </w:p>
    <w:p>
      <w:r>
        <w:t>GE Cour de justice, 2023-01-23, FR</w:t>
      </w:r>
    </w:p>
    <w:p>
      <w:r>
        <w:rPr>
          <w:b/>
        </w:rPr>
        <w:t xml:space="preserve">Quelle: </w:t>
      </w:r>
      <w:r>
        <w:t>https://mcp.opencaselaw.ch/entscheid/ge_gerichte_ACJC_340_2025</w:t>
      </w:r>
    </w:p>
    <w:p>
      <w:r>
        <w:t>FR: GE_GERICHTE ACJC/340/2025 du 23 janvier 2023</w:t>
      </w:r>
    </w:p>
    <w:p>
      <w:r>
        <w:t>IT: GE_GERICHTE ACJC/340/2025 del 23 gennaio 2023</w:t>
      </w:r>
    </w:p>
    <w:p>
      <w:pPr>
        <w:pStyle w:val="Heading2"/>
      </w:pPr>
      <w:r>
        <w:t>Erwägungen</w:t>
      </w:r>
    </w:p>
    <w:p>
      <w:r>
        <w:rPr>
          <w:b/>
        </w:rPr>
        <w:t>E. 1.1</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sécurité du droit et la stabilité des relations juridiques exigent qu'une décision entrée en force tranche définitivement et une fois pour toutes le litige des parties et ne puisse en principe plus être remise en cause, même si elle repose sur des fondements erronés. Afin de permettre néanmoins la manifestation de la vérité matérielle, la loi donne, par la révision selon les art. 328 ss CPC, la possibilité de corriger un jugement entré en force s'il est affecté de vices graves et ainsi, de rompre exceptionnellement et à des conditions strictes la force de chose jugée. La révision ne saurait en aucun cas servir à éliminer les inconvénients que le demandeur à la révision a lui-même occasionné par un comportement procédural négligent. Il faut que, dans la procédure ordinaire, le demandeur à la révision n'ait pas pu, malgré toute sa diligence dans la collecte des éléments du procès, présenter en temps utile les allégués ou moyens de preuves qu'il fait valoir après coup. Il semble indiqué de poser des exigences élevées quant à la diligence à déployer dans la collecte des éléments du procès. Ce qui a été omis dans la procédure principale ne peut pas être rattrapé par la voie de la révision (arrêt du Tribunal fédéral 5D_83/2017 du 27 novembre 2017 consid. 2.3.1). Les moyens de preuve concluants au sens de l'art 328 al. 1 let. a CPC sont ceux qui répondent aux cinq conditions suivantes : ils doivent (1) porter sur des faits</w:t>
      </w:r>
    </w:p>
    <w:p>
      <w:r>
        <w:t>- 4/6 -</w:t>
      </w:r>
    </w:p>
    <w:p>
      <w:r>
        <w:t>C/12120/2019 antérieurs (pseudo-nova), (2) être concluants, c'est-à-dire propres à entraîner une modification du jugement dans un sens favorable au requérant, (3) avoir déjà existé jusqu'au dernier moment où ils pouvaient encore être introduites dans la procédure principale, (4) avoir été découverts seulement après coup, et (5) le requérant n'a pas pu les invoquer, sans faute de sa part, dans la procédure précédente (ATF 143 III 272 consid. 2.2).</w:t>
      </w:r>
    </w:p>
    <w:p>
      <w:r>
        <w:rPr>
          <w:b/>
        </w:rPr>
        <w:t>E. 1.1.2</w:t>
      </w:r>
    </w:p>
    <w:p>
      <w:r>
        <w:t>Le délai pour demander la révision est de 90 jours à compter de celui où le motif de révision est découvert; la demande est écrite et motivée (art. 329 al. 1 CPC).</w:t>
      </w:r>
    </w:p>
    <w:p>
      <w:r>
        <w:t>Dans une demande en révision, le motif de révision doit être exposé en détails, en indiquant les moyens de preuves; il ne suffit pas d'en alléguer simplement l'existence. Il faut au contraire exposer pourquoi ce motif est donné et en quoi, en conséquence, le dispositif de la décision doit être modifié (arrêt du Tribunal fédéral 4F_25/2018 du 28 novembre 2018).</w:t>
      </w:r>
    </w:p>
    <w:p>
      <w:r>
        <w:rPr>
          <w:b/>
        </w:rPr>
        <w:t>E. 1.1.3</w:t>
      </w:r>
    </w:p>
    <w:p>
      <w:r>
        <w:t>Si le tribunal accepte la demande en révision, il annule la décision antérieure et statue à nouveau (art. 333 al. 1 CPC).</w:t>
      </w:r>
    </w:p>
    <w:p>
      <w:r>
        <w:rPr>
          <w:b/>
        </w:rPr>
        <w:t>E. 1.2</w:t>
      </w:r>
    </w:p>
    <w:p>
      <w:r>
        <w:t>En l'espèce, la demanderesse en révision invoque un moyen de preuve qu'elle ne produit pas, à savoir un prétendu "rapport de E______ SA du 13 décembre 2018 falsifié et daté du 14 février 2019".</w:t>
      </w:r>
    </w:p>
    <w:p>
      <w:r>
        <w:t>Elle soutient que la Cour est déjà en possession de cette pièce qui aurait été déposée dans le cadre de l'une de ses précédentes demandes en révision.</w:t>
      </w:r>
    </w:p>
    <w:p>
      <w:r>
        <w:t>Ce faisant, elle perd de vue que, dans une demande en révision, le motif de révision doit être exposé en détails, étant précisé que la partie demanderesse doit fournir les moyens de preuve dont elle se prévaut. A cela s'ajoute que la Cour n'est pas en possession des pièces déposées dans le cadre de causes antérieures, puisque celles-ci sont restituées aux parties à l'issue de la procédure.</w:t>
      </w:r>
    </w:p>
    <w:p>
      <w:r>
        <w:t>En tout état de cause, si cette pièce a déjà été produite par la demanderesse à un stade antérieur de la présente procédure, cela implique qu'elle ne constitue pas un moyen de preuve qu'elle ne pouvait pas invoquer plus tôt.</w:t>
      </w:r>
    </w:p>
    <w:p>
      <w:r>
        <w:t>Au demeurant, aucun élément du dossier ne permet de retenir qu'un rapport de E______ SA aurait été falsifié, ni qu'il s'agirait d'un moyen de preuve concluant de nature à modifier l'issue du litige. Les explications prolixes et confuses fournies sur ce point par la demanderesse ne respectent pas les conditions posées par la loi pour admettre la recevabilité d'une demande en révision.</w:t>
      </w:r>
    </w:p>
    <w:p>
      <w:r>
        <w:t>Celle-ci sera par conséquent déclarée irrecevable.</w:t>
      </w:r>
    </w:p>
    <w:p>
      <w:r>
        <w:t>- 5/6 -</w:t>
      </w:r>
    </w:p>
    <w:p>
      <w:r>
        <w:t>C/12120/2019</w:t>
      </w:r>
    </w:p>
    <w:p>
      <w:r>
        <w:rPr>
          <w:b/>
        </w:rPr>
        <w:t>E. 2.1</w:t>
      </w:r>
    </w:p>
    <w:p>
      <w:r>
        <w:t>Selon l'art. 128 al. 3 CPC, la partie qui use de mauvaise foi ou de procédés téméraires est punie d’une amende disciplinaire de 2000 francs au plus; l’amende est de 5000 francs au plus en cas de récidive.</w:t>
      </w:r>
    </w:p>
    <w:p>
      <w:r>
        <w:rPr>
          <w:b/>
        </w:rPr>
        <w:t>E. 2.2</w:t>
      </w:r>
    </w:p>
    <w:p>
      <w:r>
        <w:t>Cette troisième demande de révision, fondée sur une pièce que la demanderesse ne se donne même pas la peine de produire, et dénuée de toute chance de succès, constitue un procédé téméraire au sens de la disposition précitée.</w:t>
      </w:r>
    </w:p>
    <w:p>
      <w:r>
        <w:t>Par gain de paix, la Cour renoncera cette fois-ci à infliger à la demanderesse une amende de procédure. L'attention de celle-ci est cependant attirée sur le fait qu'un nouveau procédé contrevenant à l'art. 128 al. 3 CPC sera par contre susceptible d'être sanctionné.</w:t>
      </w:r>
    </w:p>
    <w:p>
      <w:r>
        <w:rPr>
          <w:b/>
        </w:rPr>
        <w:t>E. 3</w:t>
      </w:r>
    </w:p>
    <w:p>
      <w:r>
        <w:t>A teneur de l'art. 22 al. 1 LaCC, il n'est pas prélevé de frais dans les causes soumises à la juridiction des baux et loyers (ATF 139 III 182 consid. 2.6).</w:t>
      </w:r>
    </w:p>
    <w:p>
      <w:r>
        <w:t>* * * * *</w:t>
      </w:r>
    </w:p>
    <w:p>
      <w:r>
        <w:t>- 6/6 -</w:t>
      </w:r>
    </w:p>
    <w:p>
      <w:r>
        <w:t>C/12120/2019</w:t>
      </w:r>
    </w:p>
    <w:p>
      <w:r>
        <w:t>PAR CES MOTIFS, La Chambre des baux et loyers :</w:t>
      </w:r>
    </w:p>
    <w:p>
      <w:r>
        <w:t>Déclare irrecevable la demande de révision déposée le 2 août 2024 par A______ contre l'arrêt ACJC/116/2023 rendu le 23 janvier 2023 par la Cour de justice dans la cause C/12120/2019. Dit que la procédure est gratuite. Siégeant : Madame Nathalie LANDRY-BARTHE, présidente; Madame Pauline ERARD et Madame Fabienne GEISINGER-MARIETHOZ, juges; Monsieur Jean-Philippe ANTHONIOZ et Monsieur Damien TOURNAIRE,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