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ACJC/340/2024 vom 18. März 2024</w:t>
      </w:r>
    </w:p>
    <w:p>
      <w:r>
        <w:t>GE Cour de justice, 2024-03-18, FR</w:t>
      </w:r>
    </w:p>
    <w:p>
      <w:r>
        <w:rPr>
          <w:b/>
        </w:rPr>
        <w:t xml:space="preserve">Quelle: </w:t>
      </w:r>
      <w:r>
        <w:t>https://mcp.opencaselaw.ch/entscheid/ge_gerichte_ACJC_340_2024</w:t>
      </w:r>
    </w:p>
    <w:p>
      <w:r>
        <w:t>FR: GE_GERICHTE ACJC/340/2024 du 18 mars 2024</w:t>
      </w:r>
    </w:p>
    <w:p>
      <w:r>
        <w:t>IT: GE_GERICHTE ACJC/340/2024 del 18 marzo 2024</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Pour calculer la valeur litigieuse dans les actions en expulsion initiées selon la procédure de l'art. 257 CPC, lorsque seule est litigieuse l'expulsion en tant que telle, l'intérêt économique des parties réside dans la valeur que représente l'usage des locaux pendant la période de prolongation résultant de la procédure sommaire elle- même, laquelle est estimée à six mois (ATF 144 III 346 consid. 1.2.1 et 1.2.2.3, JdT 2019 II 235 pp. 236 et 239; arrêt du Tribunal fédéral 4A_376/2021 du 7 janvier 2022 consid.1; LACHAT, Procédure civile en matière de baux et loyers, 2019, pp. 69-70).</w:t>
      </w:r>
    </w:p>
    <w:p>
      <w:r>
        <w:rPr>
          <w:b/>
        </w:rPr>
        <w:t>E. 1.2</w:t>
      </w:r>
    </w:p>
    <w:p>
      <w:r>
        <w:t>En l'espèce, la bailleresse conteste le refus de l'évacuation qu'elle avait requise. La valeur litigieuse est de six mois de loyer, soit 7'200 fr., auxquels s'ajoute le montant des loyers impayés, soit 3'600 fr. devant le Tribunal. La valeur litigieuse est dès lors supérieure à 10'000 fr. La voie de l'appel est ouverte.</w:t>
      </w:r>
    </w:p>
    <w:p>
      <w:r>
        <w:rPr>
          <w:b/>
        </w:rPr>
        <w:t>E. 1.3</w:t>
      </w:r>
    </w:p>
    <w:p>
      <w:r>
        <w:t>Interjeté dans le délai et la forme prescrits par la loi (art. 130, 131 CPC), l'appel est ainsi recevable.</w:t>
      </w:r>
    </w:p>
    <w:p>
      <w:r>
        <w:rPr>
          <w:b/>
        </w:rPr>
        <w:t>E. 2</w:t>
      </w:r>
    </w:p>
    <w:p>
      <w:r>
        <w:t>La bailleresse conteste que le cas ne puisse être qualifié de clair. Le bail était terminé à la date à laquelle le jugement attaqué a été rendu et l'intimé ne s'acquitte pas des montants dus à titre de loyers, respectivement indemnités pour occupation illicite.</w:t>
      </w:r>
    </w:p>
    <w:p>
      <w:r>
        <w:rPr>
          <w:b/>
        </w:rPr>
        <w:t>E. 2.1.1</w:t>
      </w:r>
    </w:p>
    <w:p>
      <w:r>
        <w:t>Aux termes de l'art. 257 al. 1 CPC,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w:t>
      </w:r>
    </w:p>
    <w:p>
      <w:r>
        <w:t>- 4/6 -</w:t>
      </w:r>
    </w:p>
    <w:p>
      <w:r>
        <w:t>C/13565/2023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4A_273/2012 du 30 octobre 2012 consid. 5.1.2, non publié in ATF 138 III 620).</w:t>
      </w:r>
    </w:p>
    <w:p>
      <w:r>
        <w:rPr>
          <w:b/>
        </w:rPr>
        <w:t>E. 2.1.2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2.2</w:t>
      </w:r>
    </w:p>
    <w:p>
      <w:r>
        <w:t>En l'espèce, l'appelante s'est prévalue dans sa requête du 19 juin 2023 de ce que le loyer était impayé depuis trois mois. Elle n'a toutefois pas adressé à l'intimé d'avis comminatoire au sens de l'art. 257d CO et elle n'a pas valablement résilié le bail en application de cette disposition. Les conditions pour que soit prononcée l'évacuation de l'intimé pour défaut de paiement du loyer ne sont donc pas remplies. En outre, dans sa requête du 19 juin 2023, l'appelante s'est prévalue de ce que le bail était échu le 30 juin 2023. Le bail n'était ainsi pas terminé lorsque la requête a été déposée et ce second motif ne permettait pas davantage, lors du dépôt de la requête, l'évacuation de l'intimé. L'appelante soutient qu'à la date à laquelle le jugement attaqué a été rendu, le bail était terminé. Savoir s'il suffit que le bail soit échu à la date à laquelle le jugement est rendu ne s'impose cependant pas de façon évidente au regard de la loi, de la doctrine ou de la jurisprudence. La situation juridique ne peut dès lors être considéré comme claire. Un examen prima facie de cette question tend plutôt à considérer que le fait d'anticiper un potentiel non départ du locataire par le dépôt d'une requête en évacuation préventive, avant la fin du contrat de bail, devrait être considéré, si ce n'est comme infondé, à tout le moins abusif. Enfin, les autres circonstances invoquées par l'appelante, à savoir que la situation de l'intimé ne serait pas précaire, qu'il bénéficierait de l'aide sociale ou qu'il ne se retrouverait pas à la rue s'il était évacué et qu'elle doit, pour sa part, assumer des charges importantes en lien avec le logement loué, ne sont pas pertinentes dans le cadre de la présente procédure d'évacuation en cas clair.</w:t>
      </w:r>
    </w:p>
    <w:p>
      <w:r>
        <w:t>- 5/6 -</w:t>
      </w:r>
    </w:p>
    <w:p>
      <w:r>
        <w:t>C/13565/2023 Au vu de ce qui précède, les griefs soulevés ne sont pas fondés et c'est à bon droit que le Tribunal a considéré que le cas ne pouvait être considéré comme clair au sens de l'art. 257 CPC.</w:t>
      </w:r>
    </w:p>
    <w:p>
      <w:r>
        <w:rPr>
          <w:b/>
        </w:rPr>
        <w:t>E. 3</w:t>
      </w:r>
    </w:p>
    <w:p>
      <w:r>
        <w:t>À teneur de l'art. 22 al. 1 LaCC, il n'est pas prélevé de frais dans les causes soumises à la juridiction des baux et loyers (ATF 139 III 182 consid. 2.6). * * * * *</w:t>
      </w:r>
    </w:p>
    <w:p>
      <w:r>
        <w:t>- 6/6 -</w:t>
      </w:r>
    </w:p>
    <w:p>
      <w:r>
        <w:t>C/13565/2023</w:t>
      </w:r>
    </w:p>
    <w:p>
      <w:r>
        <w:t>PAR CES MOTIFS, La Chambre des baux et loyers :</w:t>
      </w:r>
    </w:p>
    <w:p>
      <w:r>
        <w:t>A la forme : Déclare recevable l'appel interjeté le 22 octobre 2023 par A______ contre le jugement JTBL/821/2023 rendu le 5 octobre 2023 par le Tribunal des baux et loyers dans la cause C/13565/2023. Au fond : Confirme ce jugement. Dit que la procédure est gratuite. Déboute les parties de toutes autres conclusions. Siégeant : Madame Nathalie LANDRY-BARTHE, présidente; Madame Sylvie DROIN, Monsieur Laurent RIEBEN, juges; Madame Sibel UZUN, Monsieur Damien TOURNAIRE,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