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ACJC/338/2018 vom 19. März 2018</w:t>
      </w:r>
    </w:p>
    <w:p>
      <w:r>
        <w:t>GE Cour de justice, 2018-03-19, FR</w:t>
      </w:r>
    </w:p>
    <w:p>
      <w:r>
        <w:rPr>
          <w:b/>
        </w:rPr>
        <w:t xml:space="preserve">Quelle: </w:t>
      </w:r>
      <w:r>
        <w:t>https://mcp.opencaselaw.ch/entscheid/ge_gerichte_ACJC_338_2018</w:t>
      </w:r>
    </w:p>
    <w:p>
      <w:r>
        <w:t>FR: GE_GERICHTE ACJC/338/2018 du 19 mars 2018</w:t>
      </w:r>
    </w:p>
    <w:p>
      <w:r>
        <w:t>IT: GE_GERICHTE ACJC/338/2018 del 19 marzo 2018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23.03.2018.</w:t>
      </w:r>
    </w:p>
    <w:p>
      <w:r>
        <w:t>RÉPUBLIQUE ET</w:t>
      </w:r>
    </w:p>
    <w:p>
      <w:r>
        <w:t>CANTON DE GENÈVE POUVOIR JUDICIAIRE C/28114/2017</w:t>
      </w:r>
    </w:p>
    <w:p>
      <w:r>
        <w:t>ACJC/338/2018 ARRÊT DE LA COUR DE JUSTICE Chambre civile DU LUNDI 19 MARS 2018</w:t>
      </w:r>
    </w:p>
    <w:p>
      <w:r>
        <w:t>Entre Monsieur A______, domicilié ______, recourant contre un jugement rendu par la 5ème Chambre du Tribunal de première instance de ce canton le 25 janvier 2018, comparant en personne, et B______, ______, intimée, comparant en personne.</w:t>
      </w:r>
    </w:p>
    <w:p>
      <w:r>
        <w:t>- 2/4 -</w:t>
      </w:r>
    </w:p>
    <w:p>
      <w:r>
        <w:t>C/28114/2017 Vu, EN FAIT, le jugement JTPI/1229/2018 rendu le 25 janvier 2018 par le Tribunal de première instance dans la cause C/28114/2017-5 SFC, prononçant la faillite de A______; Vu le recours formé le 8 février 2018 par A______, aux termes duquel celui-ci a allégué être solvable; Vu la décision de la Cour de justice du 8 février 2018 accordant la suspension de l'effet exécutoire attaché au jugement entrepris; Vu l'ordonnance de la Cour du 14 février 2018 adressée par courrier recommandé au recourant, non réclamé à l'issue du délai de garde à la poste expirant le 21 février 2018 et réexpédié au recourant par courrier simple le 2 mars 2018, lui impartissant un délai au 26 février 2018 pour déposer les pièces justifiant de sa solvabilité (comptes 2014, 2015, 2016 à ce jour, contrats en cours, etc.) et pour se déterminer sur la liste des poursuites jointe en annexe; Attendu qu'aucun document n'a été produit dans le délai imparti; Considérant, EN DROIT, qu'une notification par pli recommandé est considérée comme valablement intervenue au terme du délai de sept jours à compter de l'échec de la remise, si le destinataire devait s'attendre à recevoir la notification (art. 138 al. 3 let. a CPC); Que tel est le cas du recourant à la suite du recours qu'il a formé;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rendant vraisemblable sa solvabilité; Que les conditions posées par l'art. 174 al. 2 LP font ainsi défaut; Que le recours est dès lors manifestement infondé, de sorte qu'il sera rejeté d'entrée de cause et sans débats (art. 322 al. 1 in fine CPC);</w:t>
      </w:r>
    </w:p>
    <w:p>
      <w:r>
        <w:t>- 3/4 -</w:t>
      </w:r>
    </w:p>
    <w:p>
      <w:r>
        <w:t>C/28114/2017 Qu'il n'est pas nécessaire de fixer à nouveau le moment de l'ouverture de la faillite dans la mesure où l'effet suspensif ordonné se rapporte uniquement à la force exécutoire du jugement attaqué (cf. arrêts du Tribunal fédéral 5A_92/2016 du 17 mars 2016 consid. 1.3.2.1; 5A_899/2014 du 5 janvier 2015 consid. 5); Que les frais judiciaires de recours, arrêtés à 220 fr., seront mis à la charge du recourant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 * * * * *</w:t>
      </w:r>
    </w:p>
    <w:p>
      <w:r>
        <w:t>- 4/4 -</w:t>
      </w:r>
    </w:p>
    <w:p>
      <w:r>
        <w:t>C/28114/2017 PAR CES MOTIFS, La Chambre civile : A la forme : Déclare recevable le recours formé le 8 février 2018 par A______ contre le jugement JTPI/1229/2018 rendu le 25 janvier 2018 par le Tribunal de première instance dans la cause C/28114/2017-5 SFC. Au fond : Rejette ce recours.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dépens. Siégeant : Madame Fabienne GEISINGER-MARIETHOZ, présidente; Monsieur Laurent RIEBEN et Ivo BUETTI, juges; Madame Céline FERREIRA, greffière.</w:t>
      </w:r>
    </w:p>
    <w:p>
      <w:r>
        <w:t>La présidente : Fabienne GEISINGER-MARIETHOZ</w:t>
      </w:r>
    </w:p>
    <w:p>
      <w:r>
        <w:t>La greffière : Céline FERREIRA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