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ACJC/335/2018 vom 8. Dezember 2017</w:t>
      </w:r>
    </w:p>
    <w:p>
      <w:r>
        <w:t>GE Cour de justice, 2017-12-08, FR</w:t>
      </w:r>
    </w:p>
    <w:p>
      <w:r>
        <w:rPr>
          <w:b/>
        </w:rPr>
        <w:t xml:space="preserve">Quelle: </w:t>
      </w:r>
      <w:r>
        <w:t>https://mcp.opencaselaw.ch/entscheid/ge_gerichte_ACJC_335_2018</w:t>
      </w:r>
    </w:p>
    <w:p>
      <w:r>
        <w:t>FR: GE_GERICHTE ACJC/335/2018 du 8 décembre 2017</w:t>
      </w:r>
    </w:p>
    <w:p>
      <w:r>
        <w:t>IT: GE_GERICHTE ACJC/335/2018 del 8 dicembre 2017</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Le recours a été formé dans le délai fixé par la loi, de sorte qu'il est recevable sous cet angle.</w:t>
      </w:r>
    </w:p>
    <w:p>
      <w:r>
        <w:rPr>
          <w:b/>
        </w:rPr>
        <w:t>E. 1.2</w:t>
      </w:r>
    </w:p>
    <w:p>
      <w:r>
        <w:t>Selon l'art. 321 al. 2 CPC, le recours doit être écrit et motivé.</w:t>
      </w:r>
    </w:p>
    <w:p>
      <w:r>
        <w:rPr>
          <w:b/>
        </w:rPr>
        <w:t>E. 1.2.1</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w:t>
      </w:r>
    </w:p>
    <w:p>
      <w:r>
        <w:t>Il incombe au recourant non seulement d'exposer son point de vue sur le litige, mais aussi d'indiquer en quoi les motifs retenus en première instance sont erronés (RETORNAZ,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w:t>
      </w:r>
    </w:p>
    <w:p>
      <w:r>
        <w:t>- 4/8 -</w:t>
      </w:r>
    </w:p>
    <w:p>
      <w:r>
        <w:t>C/16967/2017</w:t>
      </w:r>
    </w:p>
    <w:p>
      <w:r>
        <w:t>Une motivation succincte ou sommaire peut, suivant les circonstances, être suffisante (REETZ/THEILER, in Kommentar zur Schweizerischen Zivilprozess- ordnung (ZPO), Zurich/Bâle/Genève, 2003, n. 37 s. ad art. 311 CPC). Il faut toutefois qu'il y ait au moins un reproche par conclusion contre le jugement querellé, reproche que l'instance de recours doit pouvoir comprendre, sans avoir à rechercher des griefs par elle-même (JEANDIN, op. cit., n. 3 ad art. 311 CPC; REETZ/THEILER, op. cit., n. 38 ad art. 311 CPC).</w:t>
      </w:r>
    </w:p>
    <w:p>
      <w:r>
        <w:rPr>
          <w:b/>
        </w:rPr>
        <w:t>E. 1.2.2</w:t>
      </w:r>
    </w:p>
    <w:p>
      <w:r>
        <w:t>Dans le cas d'espèce, le recours, rédigé par un justiciable agissant en personne, répond aux exigences de motivation précitées, interprétées avec indulgence. Ainsi, même si le recourant ne prend pas de conclusions formelles, la Cour comprend qu'il sollicite la mise à néant du jugement entrepris, au motif que la poursuite aurait dû également être intentée à l'encontre de C______. D'ailleurs, l'intimée a pu se déterminer sur les arguments du recourant.</w:t>
      </w:r>
    </w:p>
    <w:p>
      <w:r>
        <w:t>Le recours est ainsi recevable.</w:t>
      </w:r>
    </w:p>
    <w:p>
      <w:r>
        <w:rPr>
          <w:b/>
        </w:rPr>
        <w:t>E. 1.3</w:t>
      </w:r>
    </w:p>
    <w:p>
      <w:r>
        <w:t>Les conclusions, les allégations de fait et les preuves nouvelles sont irrecevables (art. 326 al. 1 CPC).</w:t>
      </w:r>
    </w:p>
    <w:p>
      <w:r>
        <w:t>Partant, les pièces nouvelles versées par l'intimée avec sa réponse sont irrecevables.</w:t>
      </w:r>
    </w:p>
    <w:p>
      <w:r>
        <w:rPr>
          <w:b/>
        </w:rPr>
        <w:t>E. 2</w:t>
      </w:r>
    </w:p>
    <w:p>
      <w:r>
        <w:t>Le recourant se plaint en premier lieu de ce que, contrairement à l'intimée, il n'aurait pas été entendu par le premier juge. Le Tribunal n'aurait ainsi pas traité les parties sur un pied d'égalité.</w:t>
      </w:r>
    </w:p>
    <w:p>
      <w:r>
        <w:rPr>
          <w:b/>
        </w:rPr>
        <w:t>E. 2.1</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Le droit d'être entendu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5A_37/2017 du 10 juillet 2017 consid. 3.1.1; 6B_259/2016 du 21 mars 2017 consid. 5.1.1; 4A_141/2016 du 26 mai 2016 consid. 1.2; 6B_93/2014 du 21 août 2014 consid. 3.1.3 et les arrêts cités).</w:t>
      </w:r>
    </w:p>
    <w:p>
      <w:r>
        <w:t>- 5/8 -</w:t>
      </w:r>
    </w:p>
    <w:p>
      <w:r>
        <w:t>C/16967/2017</w:t>
      </w:r>
    </w:p>
    <w:p>
      <w:r>
        <w:rPr>
          <w:b/>
        </w:rPr>
        <w:t>E. 2.2</w:t>
      </w:r>
    </w:p>
    <w:p>
      <w:r>
        <w:t>En l'occurrence, bien que régulièrement convoqué à l'audience du 8 décembre 2017, le recourant s'est présenté en retard, alors que l'intimée avait déjà été entendue par le Tribunal. D'après le procès-verbal de l'audience, l'intimée avait du reste déjà quitté la salle d'audience lorsque le recourant est arrivé. L'intéressé n'explique cependant pas pour quel motif il n'a pas pu se présenter à l'heure indiquée sur la convocation, n'ayant justifié d'aucune incapacité à assister à l'audience. Il n'a d'ailleurs pas sollicité du Tribunal la restitution du défaut. Dans la mesure où le recourant s'est présenté alors que l'audience avait pris fin, c'est à juste titre que le Tribunal a refusé de procéder à son audition. Le grief du recourant est par conséquent mal fondé.</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rPr>
          <w:b/>
        </w:rPr>
        <w:t>E. 3.2</w:t>
      </w:r>
    </w:p>
    <w:p>
      <w:r>
        <w:t>En l'espèce, l'intimée dispose d'un titre de mainlevée définitif, soit un jugement du Tribunal des prud'hommes du 5 janvier 2017, devenu définitif et exécutoire. Ce jugement condamne C______ et le recourant à payer à l'intimée la somme brute de 13'525 fr., sous déduction du montant net de 5'670 fr. Il ne précise cependant pas si les débiteurs ont été condamnés solidairement. Dans son écriture, le recourant se plaint d'avoir été le seul à être poursuivi par l'intimée, alors que le jugement du 5 janvier 2017 condamne également une autre personne. La question se pose donc de savoir si le recourant répond ou non solidairement de la dette fixée par le jugement susvisé.</w:t>
      </w:r>
    </w:p>
    <w:p>
      <w:r>
        <w:rPr>
          <w:b/>
        </w:rPr>
        <w:t>E. 3.2.1</w:t>
      </w:r>
    </w:p>
    <w:p>
      <w:r>
        <w:t>Aux termes de l'art. 143 CO, il y a solidarité entre plusieurs débiteurs lorsqu'ils déclarent s'obliger qu'à l'égard du créancier chacun d'eux soit tenu pour le tout. A défaut d'une semblable déclaration, la solidarité n'existe que dans les cas prévus par la loi. Selon l'art. 144 CO, le créancier peut, à son choix, exiger de tous les débiteurs solidaires ou de l'un d'eux l'exécution intégrale ou partielle de l'obligation (al. 1). La solidarité peut être prévue expressément dans le contrat par l'emploi des mots "solidairement", "débiteur commun", "débiteur pour le tout" ou de termes équivalents. Elle peut aussi résulter tacitement des circonstances ou du contenu du contrat, lesquels doivent être interprétés selon le principe de la confiance. Le fait de conclure un contrat à plusieurs ne suffit pas en soi à faire naître des obligations solidaires entre les intéressés (HEIERLI/SCHNYDER, Basler Kommentar,</w:t>
      </w:r>
    </w:p>
    <w:p>
      <w:r>
        <w:t>- 6/8 -</w:t>
      </w:r>
    </w:p>
    <w:p>
      <w:r>
        <w:t>C/16967/2017 Obligationrecht I, 5e éd., 2011, n. 6 ad art. 143 CO; ATF 116 II 707 consid. 3; arrêt du Tribunal fédéral 4C.342/2004 du 16 décembre 2004 consid. 3). En vertu de l'art. 166 CC, chaque époux représente l'union conjugale pour les besoins courants de la famille pendant la vie commune (al. 1) et oblige solidairement son conjoint en tant qu'il n'excède pas ses pouvoirs d'une manière reconnaissable pour les tiers (al. 3). La responsabilité solidaire des époux (solidarité passive) découle de la loi; elle naît automatiquement lorsque les conditions légales sont réalisées (cf. DESCHENAUX/STEINAUER/BADDELEY, Les effets du mariage, 3ème éd. 2017, n. 366 p. 277). Les parties à un rapport de droit qui n'est susceptible que d'une décision unique doivent agir ou être actionnées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Code de procédure civile commenté, 2011, n. 3 ss ad art. 70 CPC). Sont des communautés du droit civil la communauté des biens (art. 221 ss CC), l'indivision (art. 336 ss CC), la communauté héréditaire (art. 602 CC) et la société simple (art. 530 ss CO), mais non les créanciers et débiteurs solidaires au sens des art. 143 ss CC (HOHL, Procédure civile I, 2ème éd., 2016, n. 477 et 478). Les personnes dont les droits et les devoirs résultent de faits ou de fondements juridiques semblables (consorité simple) peuvent agir ou être actionnées conjointement (art. 71 al. 1 CPC).</w:t>
      </w:r>
    </w:p>
    <w:p>
      <w:r>
        <w:rPr>
          <w:b/>
        </w:rPr>
        <w:t>E. 3.2.2</w:t>
      </w:r>
    </w:p>
    <w:p>
      <w:r>
        <w:t>En l'espèce, il ressort du jugement du 5 janvier 2017 que l'intimée a été engagée en qualité de "nanny" et femme de ménage par C______ et A______ à compter du 1er juin 2009. Dans la mesure où A______ et C______ portent le même nom et compte tenu de la nature du contrat liant les parties, la Cour retiendra qu'au moment de l'engagement de l'intimée, les employeurs étaient mariés. L'engagement d'une employée de maison fait partie des besoins courants du ménage, ce qui a pour conséquence que les conjoints doivent être considérés comme des employeurs, conjoints et solidaires, responsables du paiement du salaire de leur employée. S'il n'existe aucun doute sur leur engagement solidaire, ils ne forment pas pour autant une communauté de droit telle que des copropriétaires, les membres d'une hoirie ou l'une des autres communautés mentionnées par la doctrine. L'action de l'intimée n'est pas non plus de nature formatrice. C______ et A______ répondent ainsi solidairement de la dette fixée par le Tribunal dans son jugement du 5 janvier 2017, de sorte que l'intimée pouvait, à son choix, exiger des deux, ou de l'un d'entre eux, l'exécution intégrale ou partielle de l'obligation (art. 144 al. 1 CO).</w:t>
      </w:r>
    </w:p>
    <w:p>
      <w:r>
        <w:t>- 7/8 -</w:t>
      </w:r>
    </w:p>
    <w:p>
      <w:r>
        <w:t>C/16967/2017 Ainsi, conformément à l'art. 144 al. 1 CO, l'intimée est en droit de poursuivre le recourant pour le montant auquel il a été condamné par jugement du Tribunal des Prud'hommes du 5 janvier 2017.</w:t>
      </w:r>
    </w:p>
    <w:p>
      <w:r>
        <w:rPr>
          <w:b/>
        </w:rPr>
        <w:t>E. 3.3</w:t>
      </w:r>
    </w:p>
    <w:p>
      <w:r>
        <w:t>Le jugement entrepris doit par conséquent être confirmé.</w:t>
      </w:r>
    </w:p>
    <w:p>
      <w:r>
        <w:rPr>
          <w:b/>
        </w:rPr>
        <w:t>E. 4</w:t>
      </w:r>
    </w:p>
    <w:p>
      <w:r>
        <w:t>Le recourant, qui succombe, sera condamné aux frais du recours (art. 106 al. 1 CPC), arrêtés à 450 fr. (art. 48 et 61 al. 1 OELP). Ils seront compensés avec l'avance de même montant fournie par le recourant, qui reste acquise à l'Etat de Genève (art. 111 al. 1 CPC).</w:t>
      </w:r>
    </w:p>
    <w:p>
      <w:r>
        <w:t>Il n'y a pas lieu à l'allocation de dépens, l'intimée agissant en personne et n'ayant pas justifié de démarches particulières (art. 95 al. 3 let. c CPC). * * * * *</w:t>
      </w:r>
    </w:p>
    <w:p>
      <w:r>
        <w:t>- 8/8 -</w:t>
      </w:r>
    </w:p>
    <w:p>
      <w:r>
        <w:t>C/16967/2017 PAR CES MOTIFS, La Chambre civile : A la forme : Déclare recevable le recours interjeté le 20 décembre 2017 par A______ contre le jugement JTPI/16484/2017 rendu le 8 décembre 2017 par le Tribunal de première instance dans la cause C/16967/2017-14 SML. Au fond : Le rejette. Déboute les parties de toutes autres conclusions. Sur les frais : Arrête les frais judiciaires du recours à 450 fr. et les met à charge de A______. Compense les frais judiciaires du recours avec l'avance de frais de 450 fr. fournie par A______, qui reste acquise à l'Etat de Genève. Dit qu'il n'est pas alloué de dépens. Siégeant : Madame Fabienne GEISINGER-MARIETHOZ, présidente; Monsieur Laurent RIEBEN,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