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ACJC/334/2020 vom 21. Februar 2020</w:t>
      </w:r>
    </w:p>
    <w:p>
      <w:r>
        <w:t>GE Cour de justice, 2020-02-21, FR</w:t>
      </w:r>
    </w:p>
    <w:p>
      <w:r>
        <w:rPr>
          <w:b/>
        </w:rPr>
        <w:t xml:space="preserve">Quelle: </w:t>
      </w:r>
      <w:r>
        <w:t>https://mcp.opencaselaw.ch/entscheid/ge_gerichte_ACJC_334_2020</w:t>
      </w:r>
    </w:p>
    <w:p>
      <w:r>
        <w:t>FR: GE_GERICHTE ACJC/334/2020 du 21 février 2020</w:t>
      </w:r>
    </w:p>
    <w:p>
      <w:r>
        <w:t>IT: GE_GERICHTE ACJC/334/2020 del 21 febbraio 2020</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t>- 4/7 -</w:t>
      </w:r>
    </w:p>
    <w:p>
      <w:r>
        <w:t>C/18903/2019</w:t>
      </w:r>
    </w:p>
    <w:p>
      <w:r>
        <w:rPr>
          <w:b/>
        </w:rPr>
        <w:t>E. 1.2</w:t>
      </w:r>
    </w:p>
    <w:p>
      <w:r>
        <w:t>Formé selon la forme et dans le délai prévus par la loi (art. 138 al. 3 let. a,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 été imparti par la Cour et sont destinées à établir que la dette a été payée ainsi que la solvabilité de la recourante.</w:t>
      </w:r>
    </w:p>
    <w:p>
      <w:r>
        <w:rPr>
          <w:b/>
        </w:rPr>
        <w:t>E. 2</w:t>
      </w:r>
    </w:p>
    <w:p>
      <w:r>
        <w:t>La recourante sollicite l'annulation du jugement prononçant sa faillite.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w:t>
      </w:r>
    </w:p>
    <w:p>
      <w:r>
        <w:t>- 5/7 -</w:t>
      </w:r>
    </w:p>
    <w:p>
      <w:r>
        <w:t>C/18903/2019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il est établi que la dette faisant l'objet de la poursuite intentée par l'intimée a été acquittée en capital, intérêts et frais. Cela étant, les pièces produites par la recourante, au demeurant sans aucune explication, ne suffisent pas à démontrer sa solvabilité. Les bilans et comptes de pertes et profits sont anciens et dénués de toute force probante, dans la mesure où ils ne sont signés que par l'associé gérant de la société. Par ailleurs, l'actif figurant au bilan au 31 décembre 2018 comprend pour l'essentiel deux créances, l'une contre un actionnaire, l'autre vraisemblablement contre l'associé gérant qui a signé ledit bilan. De plus, la recourante, contrairement à ce qui lui a été demandé par ordonnance du 30 octobre 2019, ne fournit ni les comptes de l'année 2019 ni les contrats en cours. La liste des poursuites figurant au dossier démontre que la recourante forme systématiquement opposition aux poursuites et, vraisemblablement, ne procède au paiement à l'Office des poursuites que lorsqu'elle fait l'objet d'une commination de faillite. La recourante fait l'objet actuellement de deux comminations de faillite et a fait opposition à une poursuite portant sur un montant d'environ 25'000 fr., vraisemblablement dû à titre de l'impôt fédéral. Enfin, la faillite de la recourante a déjà été prononcée à trois reprises en 2017 et 2019. La Cour l'a rétractée pour la dernière fois le 30 janvier 2019, l'attention de la société étant toutefois attirée sur le fait qu'une nouvelle faillite la concernant, prononcée postérieurement à la réception de l'arrêt, ne serait plus rétractée, sauf si elle prouvait sa solvabilité par pièces, jointes au recours. En dépit de ce qui précède, la recourante, qui ne dispose pas de liquidités suffisantes, ne donne aucune explication sur sa situation financière actuelle, de sorte qu'il n'est pas possible d'examiner si celle-ci est susceptible de s'améliorer. La recourante ayant échoué à rendre vraisemblable qu'elle serait solvable, le recours sera rejeté.</w:t>
      </w:r>
    </w:p>
    <w:p>
      <w:r>
        <w:t>- 6/7 -</w:t>
      </w:r>
    </w:p>
    <w:p>
      <w:r>
        <w:t>C/18903/2019 Il sied de fixer à nouveau le moment de l'ouverture de la faillite, dans la mesure où la force de chose jugée et le caractère exécutoire du jugement attaqué ont été suspendus par décision de la Cour du 30 octobre 2019.</w:t>
      </w:r>
    </w:p>
    <w:p>
      <w:r>
        <w:rPr>
          <w:b/>
        </w:rPr>
        <w:t>E. 3</w:t>
      </w:r>
    </w:p>
    <w:p>
      <w:r>
        <w:t>La recourante, qui succombe, sera condamnée aux frais judiciaires du recours (art. 106 al. 1 CPC). Ceux-ci seront arrêtés à 220 fr. et compensés avec l'avance versée, laquelle demeure acquise à l'Etat de Genève (art. 111 al. 1 CPC).</w:t>
      </w:r>
    </w:p>
    <w:p>
      <w:r>
        <w:t>Il ne sera pas alloué de dépens à l'intimée, les démarches effectuées par celle-ci ne le justifiant pas (art. 95 al. 3 let. c CPC). * * * * *</w:t>
      </w:r>
    </w:p>
    <w:p>
      <w:r>
        <w:t>- 7/7 -</w:t>
      </w:r>
    </w:p>
    <w:p>
      <w:r>
        <w:t>C/18903/2019 PAR CES MOTIFS, La Chambre civile : A la forme : Déclare recevable le recours interjeté le 22 octobre 2019 par A______ SARL contre le jugement JTPI/14062/2019 rendu le 3 octobre 2019 par le Tribunal de première instance dans la cause C/18903/2019-5 SFC. Au fond : Le rejette. Déclare A______ SARL en état de faillite dès le 21 février 2020 à 14h15. Déboute les parties de toutes autres conclusions. Sur les frais : Arrête les frais judiciaires du recours à 220 fr., les met à la charge de A______ SARL et les compense avec l'avance de frais effectuée, laquelle demeure acquise à l'Etat de Genève. Dit qu'il n'est pas alloué de dépens de recours. Siégeant : Madame Nathalie LANDRY-BARTHE, présidente; Madame Sylvie DROIN,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