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ACJC/330/2023 vom 22. November 2022</w:t>
      </w:r>
    </w:p>
    <w:p>
      <w:r>
        <w:t>GE Cour de justice, 2022-11-22, FR</w:t>
      </w:r>
    </w:p>
    <w:p>
      <w:r>
        <w:rPr>
          <w:b/>
        </w:rPr>
        <w:t xml:space="preserve">Quelle: </w:t>
      </w:r>
      <w:r>
        <w:t>https://mcp.opencaselaw.ch/entscheid/ge_gerichte_ACJC_330_2023</w:t>
      </w:r>
    </w:p>
    <w:p>
      <w:r>
        <w:t>FR: GE_GERICHTE ACJC/330/2023 du 22 novembre 2022</w:t>
      </w:r>
    </w:p>
    <w:p>
      <w:r>
        <w:t>IT: GE_GERICHTE ACJC/330/2023 del 22 novembre 2022</w:t>
      </w:r>
    </w:p>
    <w:p>
      <w:pPr>
        <w:pStyle w:val="Heading2"/>
      </w:pPr>
      <w:r>
        <w:t>Erwägungen</w:t>
      </w:r>
    </w:p>
    <w:p>
      <w:r>
        <w:rPr>
          <w:b/>
        </w:rPr>
        <w:t>E. 1.1</w:t>
      </w:r>
    </w:p>
    <w:p>
      <w:r>
        <w:t>S'agissant d'une procédure de mainlevée, seule la voie du recours est ouverte (art. 319 let. a et 309 let. b ch. 3 CPC). La procédure sommaire s'applique (art. 251 let. a CPC). Le recours, écrit et motivé, doit être introduit auprès de l'instance de recours dans les dix jours à compter de la notification de la décision motivée (art. 321 al. 1 et</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1.3</w:t>
      </w:r>
    </w:p>
    <w:p>
      <w:r>
        <w:t>La procédure sommaire étant applicable (art. 251 let. a CPC), la preuve des faits allégués doit être apportée par titres (art. 254 al. 1 CPC). Les maximes des débats et de disposition s'appliquent (art. 55 al. 1, 255 let. a a contrario et art. 5 al. 1 CPC).</w:t>
      </w:r>
    </w:p>
    <w:p>
      <w:r>
        <w:rPr>
          <w:b/>
        </w:rPr>
        <w:t>E. 1.4</w:t>
      </w:r>
    </w:p>
    <w:p>
      <w:r>
        <w:t>Les conclusions, les allégations et les pièces nouvelles sont irrecevables (art. 326 al. 1 CPC). Il s'ensuit que la pièce nouvelle versée par la recourante est irrecevable, ainsi que les faits s'y rapportant.</w:t>
      </w:r>
    </w:p>
    <w:p>
      <w:r>
        <w:rPr>
          <w:b/>
        </w:rPr>
        <w:t>E. 2</w:t>
      </w:r>
    </w:p>
    <w:p>
      <w:r>
        <w:t>La recourante reproche au Tribunal d'avoir prononcé la mainlevée provisoire de l'opposition. 2.1.1 Selon l'art. 82 al. 1 LP, le créancier dont la poursuite se fonde sur une reconnaissance de dette constatée par acte authentique ou sous seing privé peut requérir la mainlevée provisoire. Le juge de la mainlevée provisoire doit vérifier d'office notamment l'existence matérielle d'une reconnaissance de dette (ATF 142 III 720 consid. 4.1 et la référence; 139 III 444 consid. 4.1.1, et les références; arrêts du Tribunal fédéral 5A_551/2022 du 18 janvier 2023 consid. 3.1; 5A_940/2020 du 27 janvier 2021 consid. 3.1), l'identité entre le poursuivant et le créancier désigné dans ce titre, l'identité entre le poursuivi et le débiteur désigné et l'identité entre la</w:t>
      </w:r>
    </w:p>
    <w:p>
      <w:r>
        <w:t>- 5/8 -</w:t>
      </w:r>
    </w:p>
    <w:p>
      <w:r>
        <w:t>C/14193/2022 prétention déduite en poursuite et la dette reconnue (ATF 139 III 444 précité consid. 4.1.1 et les références; GILLIERON, Commentaire de la loi fédérale sur la poursuite pour dettes et la faillite, 1999, n. 73ss ad art. 82 LP).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148 III 145 consid. 4.1.1; 145 III 20 consid. 4.1.1; 139 III 297 consid. 2.3.1; arrêt du Tribunal fédéral 5A_688/2022 du 23 novembre 2022 consid. 4.1.1.). Un contrat écrit justifie en principe la mainlevée provisoire de l'opposition pour la somme d'argent incombant au poursuivi lorsque les conditions d'exigibilité de la dette sont établies (arrêt du Tribunal fédéral 5A_465/2014 du 20 août 2014 consid. 7.2.1.2) et, en particulier dans les contrats bilatéraux, lorsque le poursuivant prouve avoir exécuté les prestations dont dépend l'exigibilité (ATF 145 III 20 consid. 4.1.1; arrêt du Tribunal fédéral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(GILLIERON, op. cit., n. 45 ad art. 82 LP), c'est-à-dire s'il a exécuté ou offert d'exécuter sa propre prestation en rapport d'échange (ATF 145 III 20 ibid; 116 III 72; arrêt du Tribunal fédéral 5A_1017/2017 du 12 septembre 2018 consid. 4.4.1). La question de la fourniture de la prestation du poursuivant ne constitue donc pas à un moyen libératoire au sens de l'art. 82 al. 2 LP que le débiteur devrait rendre vraisemblable. Elle relève de la contestation d'une exigence mise à l'admission d'un contrat bilatéral parfait comme titre de mainlevée provisoire au sens de l'art. 82 al. 1 LP (arrêt du Tribunal fédéral 5A_1017/2017 précité consid. 4.3.2 et 4.3.3). Le contrat de mandat à titre onéreux constitue une reconnaissance de dette pour la rétribution du mandataire si cette rétribution est chiffrée de façon précise dans le titre lui-même ou dans un écrit annexé auquel il se rapporte. Si le mandant poursuivi prétend que le mandat n'a pas été exécuté ou qu'il l'a mal été et que son affirmation n'est pas sans consistance, il appartient au mandataire de prouver qu'il a rempli ses obligations (ABBET/VEUILLET, La mainlevée de l'opposition, 2017, n. 187 et 189, ad art. 82 LP). Pour justifier la mainlevée de l'opposition, la créance doit être exigible au plus tard au moment de l'introduction de la poursuite, c'est-à-dire lors de la notification du commandement de payer (VEUILLET, op. cit., n. 95 ad art. 82 LP).</w:t>
      </w:r>
    </w:p>
    <w:p>
      <w:r>
        <w:t>- 6/8 -</w:t>
      </w:r>
    </w:p>
    <w:p>
      <w:r>
        <w:t>C/14193/2022 2.1.2 Le contentieux de la mainlevée de l'opposition (art. 80 ss LP) est une procédure sur pièces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145 III 160 consid. 5.1; 142 III 720 consid. 4.1.1). Le prononcé de mainlevée ne sortit que des effets de droit des poursuites et ne fonde pas l'exception de chose jugée (res judicata) quant à l'existence de la créance (ATF 148 III 225 consid. 4.1.1; 140 III 48 consid. 3; 136 III 583 consid. 2.3; arrêt du Tribunal fédéral 5A_450/2019 du 24 février 2020 consid. 3.1). 2.1.3 Lorsqu'il procède à l'interprétation du titre, le juge de la mainlevée provisoire ne peut prendre en compte que les éléments intrinsèques à ce titre, à l'exclusion des éléments extrinsèques qui échappent à son pouvoir d'examen (ATF 145 III 20 consid. 4.3.3; arrêts du Tribunal fédéral 5A_940/2020 précité consid. 3.2.2; 5A_65/2020 du 7 juillet 2020 consid. 4.2.4; 5A_388/2019 du 7 janvier 2020 consid. 4.1.3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(arrêts du Tribunal fédéral 5A_940/2020 précité consid. 3.2.2; 5A_65/2020 précité consid. 4.2.4; 5A_388/2019 précité consid. 4.1.3; 5A_89/2019 du 1er mai 2019 consid. 5.1.3). Le juge de la mainlevée n'a pas à trancher de délicates questions de droit matériel ou pour la solution desquelles le pouvoir d'appréciation joue un rôle important, la décision sur de telles questions étant réservée au juge du fond (VEUILLET, op. cit., n. 106 ad art. 84 LP).</w:t>
      </w:r>
    </w:p>
    <w:p>
      <w:r>
        <w:rPr>
          <w:b/>
        </w:rPr>
        <w:t>E. 2.2</w:t>
      </w:r>
    </w:p>
    <w:p>
      <w:r>
        <w:t>Dans le présent cas, il est constant que les parties ont conclu un contrat de conseil, à teneur duquel l'intimé s'est engagé à apporter des affaires à la recourante, dès le 1er août 2021, contre versement d'honoraires mensuels nets de 20'000 fr. plus TVA. Le Tribunal a considéré que la rémunération forfaitaire convenue par les parties n'était pas conditionnée à la réalisation par l'intimé d'un résultat, de sorte que cette rémunération était due jusqu'au 28 février 2022, date de la dénonciation du contrat. La recourante soutient que les parties avaient prévu dans le contrat que l'intimé s'engageait à déployer une activité spécifique d'apporteur d'affaires et, dans ce cadre, à effectuer diverses activités précisées dans l'annexe B dudit contrat, en sa</w:t>
      </w:r>
    </w:p>
    <w:p>
      <w:r>
        <w:t>- 7/8 -</w:t>
      </w:r>
    </w:p>
    <w:p>
      <w:r>
        <w:t>C/14193/2022 faveur. L'intimé n'avait toutefois pas exercé lesdites activités, de sorte que le contrat ne valait pas reconnaissance de dette. Ce grief ne résiste pas à l'examen. En effet, le contrat de mandat produit ne prévoit pas que la rémunération serait soumise à condition, soit l'atteinte d'objectifs ou d'activités précis. Par ailleurs, la recourante a allégué, sans le rendre vraisemblable, aucun titre n'ayant été produit à cet égard, que l'intimé n'aurait pas effectué les tâches convenues. La lettre de dénonciation du contrat ne fait pas état des motifs qui ont conduit la recourante à mettre un terme à la relation contractuelle. C'est par conséquent à bon droit que le Tribunal a retenu que le contrat valait reconnaissance de dette et a prononcé la mainlevée provisoire.</w:t>
      </w:r>
    </w:p>
    <w:p>
      <w:r>
        <w:rPr>
          <w:b/>
        </w:rPr>
        <w:t>E. 2.3</w:t>
      </w:r>
    </w:p>
    <w:p>
      <w:r>
        <w:t>Infondé, le recours sera dès lors rejeté.</w:t>
      </w:r>
    </w:p>
    <w:p>
      <w:r>
        <w:rPr>
          <w:b/>
        </w:rPr>
        <w:t>E. 3</w:t>
      </w:r>
    </w:p>
    <w:p>
      <w:r>
        <w:t>La recourante, qui succombe, sera condamnée aux frais judiciaires, arrêtés à 750 fr. et compensés avec l'avance de frais qu'elle a versée, laquelle reste acquise à l'Etat de Genève (art. 106 al. 1 et 111 al. 1 CPC; art. 48 et 61 al. 1 OELP). La recourante sera condamnée à verser à l'intimé, représenté par un avocat, un montant de 800 fr., débours et TVA compris, à titre de dépens de recours (art. 96 et 105 al. 2 CPC; art. 85, 89 et 90 RTFMC; art. 25 et 26 LaCC; art. 25 LTVA). * * * * *</w:t>
      </w:r>
    </w:p>
    <w:p>
      <w:r>
        <w:t>- 8/8 -</w:t>
      </w:r>
    </w:p>
    <w:p>
      <w:r>
        <w:t>C/14193/2022 PAR CES MOTIFS, La Chambre civile : A la forme : Déclare recevable le recours interjeté le 12 décembre 2022 par A______ SA contre le jugement JTPI/13929/2022 rendu le 22 novembre 2022 par le Tribunal de première instance dans la cause C/14193/2022–22 SML. Au fond : Le rejette. Déboute les parties de toutes autres conclusions. Sur les frais : Arrête les frais judiciaires du recours à 750 fr., compensés avec l'avance fournie, acquise à l'Etat de Genève, et les met à la charge de A______ SA. Condamne A______ SA à verser à B______ 800 fr. à titre de dépens de recours. Siégeant :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